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CCEF" w14:textId="0957C6BD" w:rsidR="00287A43" w:rsidRPr="000C293B" w:rsidRDefault="00287A43" w:rsidP="00287A43">
      <w:pPr>
        <w:pStyle w:val="3GPPHeader"/>
        <w:spacing w:after="60"/>
        <w:rPr>
          <w:rFonts w:ascii="Arial" w:hAnsi="Arial" w:cs="Arial"/>
          <w:szCs w:val="24"/>
        </w:rPr>
      </w:pPr>
      <w:r w:rsidRPr="000C293B">
        <w:rPr>
          <w:rFonts w:ascii="Arial" w:hAnsi="Arial" w:cs="Arial"/>
        </w:rPr>
        <w:t>3GPP TSG-RAN WG2 #99</w:t>
      </w:r>
      <w:r w:rsidRPr="000C293B">
        <w:rPr>
          <w:rFonts w:ascii="Arial" w:hAnsi="Arial" w:cs="Arial"/>
        </w:rPr>
        <w:tab/>
      </w:r>
      <w:r w:rsidR="00BE31A1" w:rsidRPr="000C293B">
        <w:rPr>
          <w:rFonts w:ascii="Arial" w:eastAsia="Times New Roman" w:hAnsi="Arial" w:cs="Arial"/>
          <w:szCs w:val="24"/>
        </w:rPr>
        <w:t>R2-1708020</w:t>
      </w:r>
    </w:p>
    <w:p w14:paraId="655BB1D8" w14:textId="2217E88E" w:rsidR="0074405B" w:rsidRPr="000C293B" w:rsidRDefault="00287A43" w:rsidP="00F46C1E">
      <w:pPr>
        <w:pStyle w:val="3GPPHeader"/>
        <w:spacing w:after="60"/>
        <w:rPr>
          <w:rFonts w:ascii="Arial" w:hAnsi="Arial" w:cs="Arial"/>
          <w:b w:val="0"/>
          <w:noProof/>
        </w:rPr>
      </w:pPr>
      <w:r w:rsidRPr="000C293B">
        <w:rPr>
          <w:rFonts w:ascii="Arial" w:hAnsi="Arial" w:cs="Arial"/>
        </w:rPr>
        <w:t>Berlin, Germany, 21st – 25th August 2017</w:t>
      </w:r>
      <w:r w:rsidRPr="000C293B">
        <w:rPr>
          <w:rFonts w:ascii="Arial" w:hAnsi="Arial" w:cs="Arial"/>
          <w:b w:val="0"/>
          <w:noProof/>
        </w:rPr>
        <w:t xml:space="preserve">               </w:t>
      </w:r>
      <w:r w:rsidR="00FD5ADF">
        <w:rPr>
          <w:rFonts w:ascii="Arial" w:hAnsi="Arial" w:cs="Arial"/>
          <w:b w:val="0"/>
          <w:noProof/>
        </w:rPr>
        <w:t xml:space="preserve">      </w:t>
      </w:r>
      <w:bookmarkStart w:id="0" w:name="_GoBack"/>
      <w:bookmarkEnd w:id="0"/>
      <w:r w:rsidR="00F46C1E" w:rsidRPr="000C293B">
        <w:rPr>
          <w:rFonts w:ascii="Arial" w:hAnsi="Arial" w:cs="Arial"/>
          <w:noProof/>
        </w:rPr>
        <w:t>(</w:t>
      </w:r>
      <w:r w:rsidR="00FD5ADF">
        <w:rPr>
          <w:rFonts w:ascii="Arial" w:hAnsi="Arial" w:cs="Arial"/>
          <w:noProof/>
        </w:rPr>
        <w:t>Revision</w:t>
      </w:r>
      <w:r w:rsidRPr="000C293B">
        <w:rPr>
          <w:rFonts w:ascii="Arial" w:hAnsi="Arial" w:cs="Arial"/>
          <w:noProof/>
        </w:rPr>
        <w:t xml:space="preserve"> of R1707205</w:t>
      </w:r>
      <w:r w:rsidR="00F46C1E" w:rsidRPr="000C293B">
        <w:rPr>
          <w:rFonts w:ascii="Arial" w:hAnsi="Arial" w:cs="Arial"/>
          <w:noProof/>
        </w:rPr>
        <w:t>)</w:t>
      </w:r>
    </w:p>
    <w:p w14:paraId="09C28C0E" w14:textId="77777777" w:rsidR="00E90E49" w:rsidRPr="000C293B" w:rsidRDefault="00E90E49" w:rsidP="00357380">
      <w:pPr>
        <w:pStyle w:val="3GPPHeader"/>
        <w:rPr>
          <w:rFonts w:ascii="Arial" w:hAnsi="Arial" w:cs="Arial"/>
        </w:rPr>
      </w:pPr>
    </w:p>
    <w:p w14:paraId="0783ADBC" w14:textId="4A1E20BE" w:rsidR="00E90E49" w:rsidRPr="000C293B" w:rsidRDefault="00E90E49" w:rsidP="00311702">
      <w:pPr>
        <w:pStyle w:val="3GPPHeader"/>
        <w:rPr>
          <w:rFonts w:ascii="Arial" w:hAnsi="Arial" w:cs="Arial"/>
          <w:sz w:val="22"/>
        </w:rPr>
      </w:pPr>
      <w:r w:rsidRPr="000C293B">
        <w:rPr>
          <w:rFonts w:ascii="Arial" w:hAnsi="Arial" w:cs="Arial"/>
          <w:sz w:val="22"/>
        </w:rPr>
        <w:t>Agenda Item:</w:t>
      </w:r>
      <w:r w:rsidRPr="000C293B">
        <w:rPr>
          <w:rFonts w:ascii="Arial" w:hAnsi="Arial" w:cs="Arial"/>
          <w:sz w:val="22"/>
        </w:rPr>
        <w:tab/>
      </w:r>
      <w:r w:rsidR="005B13C7" w:rsidRPr="000C293B">
        <w:rPr>
          <w:rFonts w:ascii="Arial" w:hAnsi="Arial" w:cs="Arial"/>
          <w:sz w:val="22"/>
        </w:rPr>
        <w:t>10.2.</w:t>
      </w:r>
      <w:r w:rsidR="00A4632A" w:rsidRPr="000C293B">
        <w:rPr>
          <w:rFonts w:ascii="Arial" w:hAnsi="Arial" w:cs="Arial"/>
          <w:sz w:val="22"/>
        </w:rPr>
        <w:t>4</w:t>
      </w:r>
    </w:p>
    <w:p w14:paraId="61ACC50F" w14:textId="77777777" w:rsidR="00E90E49" w:rsidRPr="000C293B" w:rsidRDefault="003D3C45" w:rsidP="00F64C2B">
      <w:pPr>
        <w:pStyle w:val="3GPPHeader"/>
        <w:rPr>
          <w:rFonts w:ascii="Arial" w:hAnsi="Arial" w:cs="Arial"/>
          <w:sz w:val="22"/>
        </w:rPr>
      </w:pPr>
      <w:r w:rsidRPr="000C293B">
        <w:rPr>
          <w:rFonts w:ascii="Arial" w:hAnsi="Arial" w:cs="Arial"/>
          <w:sz w:val="22"/>
        </w:rPr>
        <w:t>Source:</w:t>
      </w:r>
      <w:r w:rsidR="00E90E49" w:rsidRPr="000C293B">
        <w:rPr>
          <w:rFonts w:ascii="Arial" w:hAnsi="Arial" w:cs="Arial"/>
          <w:sz w:val="22"/>
        </w:rPr>
        <w:tab/>
      </w:r>
      <w:r w:rsidR="00F64C2B" w:rsidRPr="000C293B">
        <w:rPr>
          <w:rFonts w:ascii="Arial" w:hAnsi="Arial" w:cs="Arial"/>
          <w:sz w:val="22"/>
        </w:rPr>
        <w:t>Ericsson</w:t>
      </w:r>
    </w:p>
    <w:p w14:paraId="3C10C065" w14:textId="7C308283" w:rsidR="00E90E49" w:rsidRPr="000C293B" w:rsidRDefault="003D3C45" w:rsidP="00311702">
      <w:pPr>
        <w:pStyle w:val="3GPPHeader"/>
        <w:rPr>
          <w:rFonts w:ascii="Arial" w:hAnsi="Arial" w:cs="Arial"/>
          <w:sz w:val="22"/>
        </w:rPr>
      </w:pPr>
      <w:r w:rsidRPr="000C293B">
        <w:rPr>
          <w:rFonts w:ascii="Arial" w:hAnsi="Arial" w:cs="Arial"/>
          <w:sz w:val="22"/>
        </w:rPr>
        <w:t>Title:</w:t>
      </w:r>
      <w:r w:rsidR="00E90E49" w:rsidRPr="000C293B">
        <w:rPr>
          <w:rFonts w:ascii="Arial" w:hAnsi="Arial" w:cs="Arial"/>
          <w:sz w:val="22"/>
        </w:rPr>
        <w:tab/>
      </w:r>
      <w:r w:rsidR="00BB6E0C" w:rsidRPr="000C293B">
        <w:rPr>
          <w:rFonts w:ascii="Arial" w:hAnsi="Arial" w:cs="Arial"/>
          <w:sz w:val="22"/>
        </w:rPr>
        <w:t xml:space="preserve">Clarification </w:t>
      </w:r>
      <w:r w:rsidR="00EF3532" w:rsidRPr="000C293B">
        <w:rPr>
          <w:rFonts w:ascii="Arial" w:hAnsi="Arial" w:cs="Arial"/>
          <w:sz w:val="22"/>
        </w:rPr>
        <w:t xml:space="preserve">on </w:t>
      </w:r>
      <w:r w:rsidR="00602089" w:rsidRPr="000C293B">
        <w:rPr>
          <w:rFonts w:ascii="Arial" w:hAnsi="Arial" w:cs="Arial"/>
          <w:sz w:val="22"/>
        </w:rPr>
        <w:t xml:space="preserve">EN-DC </w:t>
      </w:r>
      <w:r w:rsidR="00693600" w:rsidRPr="000C293B">
        <w:rPr>
          <w:rFonts w:ascii="Arial" w:hAnsi="Arial" w:cs="Arial"/>
          <w:sz w:val="22"/>
        </w:rPr>
        <w:t>p</w:t>
      </w:r>
      <w:r w:rsidR="00042AED" w:rsidRPr="000C293B">
        <w:rPr>
          <w:rFonts w:ascii="Arial" w:hAnsi="Arial" w:cs="Arial"/>
          <w:sz w:val="22"/>
        </w:rPr>
        <w:t>rocedures</w:t>
      </w:r>
    </w:p>
    <w:p w14:paraId="69B1A467" w14:textId="77777777" w:rsidR="00E90E49" w:rsidRPr="000C293B" w:rsidRDefault="00E90E49" w:rsidP="00D546FF">
      <w:pPr>
        <w:pStyle w:val="3GPPHeader"/>
        <w:rPr>
          <w:rFonts w:ascii="Arial" w:hAnsi="Arial" w:cs="Arial"/>
          <w:sz w:val="22"/>
        </w:rPr>
      </w:pPr>
      <w:r w:rsidRPr="000C293B">
        <w:rPr>
          <w:rFonts w:ascii="Arial" w:hAnsi="Arial" w:cs="Arial"/>
          <w:sz w:val="22"/>
        </w:rPr>
        <w:t>Document for:</w:t>
      </w:r>
      <w:r w:rsidRPr="000C293B">
        <w:rPr>
          <w:rFonts w:ascii="Arial" w:hAnsi="Arial" w:cs="Arial"/>
          <w:sz w:val="22"/>
        </w:rPr>
        <w:tab/>
        <w:t>Discussion, Decision</w:t>
      </w:r>
    </w:p>
    <w:p w14:paraId="5EFCE8B8" w14:textId="77777777" w:rsidR="00E90E49" w:rsidRPr="000C293B" w:rsidRDefault="00E90E49" w:rsidP="00E90E49">
      <w:pPr>
        <w:rPr>
          <w:rFonts w:ascii="Arial" w:hAnsi="Arial" w:cs="Arial"/>
        </w:rPr>
      </w:pPr>
    </w:p>
    <w:p w14:paraId="2778CADD" w14:textId="77777777" w:rsidR="00E90E49" w:rsidRPr="000C293B" w:rsidRDefault="00E90E49" w:rsidP="00CE0424">
      <w:pPr>
        <w:pStyle w:val="Heading1"/>
      </w:pPr>
      <w:r w:rsidRPr="000C293B">
        <w:t>Introduction</w:t>
      </w:r>
    </w:p>
    <w:p w14:paraId="0F02C5A8" w14:textId="73E43714" w:rsidR="008E3670" w:rsidRPr="000C293B" w:rsidRDefault="00693600" w:rsidP="00CE0424">
      <w:pPr>
        <w:pStyle w:val="BodyText"/>
        <w:rPr>
          <w:rFonts w:ascii="Arial" w:hAnsi="Arial" w:cs="Arial"/>
          <w:sz w:val="20"/>
        </w:rPr>
      </w:pPr>
      <w:r w:rsidRPr="000C293B">
        <w:rPr>
          <w:rFonts w:ascii="Arial" w:hAnsi="Arial" w:cs="Arial"/>
          <w:sz w:val="20"/>
        </w:rPr>
        <w:t xml:space="preserve">Regarding the </w:t>
      </w:r>
      <w:r w:rsidR="00C3512A">
        <w:rPr>
          <w:rFonts w:ascii="Arial" w:hAnsi="Arial" w:cs="Arial"/>
          <w:sz w:val="20"/>
        </w:rPr>
        <w:t>EN-DC</w:t>
      </w:r>
      <w:r w:rsidRPr="000C293B">
        <w:rPr>
          <w:rFonts w:ascii="Arial" w:hAnsi="Arial" w:cs="Arial"/>
          <w:sz w:val="20"/>
        </w:rPr>
        <w:t xml:space="preserve"> procedures</w:t>
      </w:r>
      <w:r w:rsidR="0008067E" w:rsidRPr="000C293B">
        <w:rPr>
          <w:rFonts w:ascii="Arial" w:hAnsi="Arial" w:cs="Arial"/>
          <w:sz w:val="20"/>
        </w:rPr>
        <w:t xml:space="preserve"> and mobility configuration</w:t>
      </w:r>
      <w:r w:rsidRPr="000C293B">
        <w:rPr>
          <w:rFonts w:ascii="Arial" w:hAnsi="Arial" w:cs="Arial"/>
          <w:sz w:val="20"/>
        </w:rPr>
        <w:t>, in the past few RAN2 meeting</w:t>
      </w:r>
      <w:r w:rsidR="0008067E" w:rsidRPr="000C293B">
        <w:rPr>
          <w:rFonts w:ascii="Arial" w:hAnsi="Arial" w:cs="Arial"/>
          <w:sz w:val="20"/>
        </w:rPr>
        <w:t>s</w:t>
      </w:r>
      <w:r w:rsidRPr="000C293B">
        <w:rPr>
          <w:rFonts w:ascii="Arial" w:hAnsi="Arial" w:cs="Arial"/>
          <w:sz w:val="20"/>
        </w:rPr>
        <w:t xml:space="preserve">, </w:t>
      </w:r>
      <w:r w:rsidR="00185FF1" w:rsidRPr="000C293B">
        <w:rPr>
          <w:rFonts w:ascii="Arial" w:hAnsi="Arial" w:cs="Arial"/>
          <w:sz w:val="20"/>
        </w:rPr>
        <w:t xml:space="preserve">we </w:t>
      </w:r>
      <w:r w:rsidRPr="000C293B">
        <w:rPr>
          <w:rFonts w:ascii="Arial" w:hAnsi="Arial" w:cs="Arial"/>
          <w:sz w:val="20"/>
        </w:rPr>
        <w:t xml:space="preserve">have </w:t>
      </w:r>
      <w:r w:rsidR="00C3512A">
        <w:rPr>
          <w:rFonts w:ascii="Arial" w:hAnsi="Arial" w:cs="Arial"/>
          <w:sz w:val="20"/>
        </w:rPr>
        <w:t xml:space="preserve">had several </w:t>
      </w:r>
      <w:r w:rsidRPr="000C293B">
        <w:rPr>
          <w:rFonts w:ascii="Arial" w:hAnsi="Arial" w:cs="Arial"/>
          <w:sz w:val="20"/>
        </w:rPr>
        <w:t>agree</w:t>
      </w:r>
      <w:r w:rsidR="00185FF1" w:rsidRPr="000C293B">
        <w:rPr>
          <w:rFonts w:ascii="Arial" w:hAnsi="Arial" w:cs="Arial"/>
          <w:sz w:val="20"/>
        </w:rPr>
        <w:t>ment</w:t>
      </w:r>
      <w:r w:rsidR="00C3512A">
        <w:rPr>
          <w:rFonts w:ascii="Arial" w:hAnsi="Arial" w:cs="Arial"/>
          <w:sz w:val="20"/>
        </w:rPr>
        <w:t xml:space="preserve">s </w:t>
      </w:r>
      <w:r w:rsidR="00185FF1" w:rsidRPr="000C293B">
        <w:rPr>
          <w:rFonts w:ascii="Arial" w:hAnsi="Arial" w:cs="Arial"/>
          <w:sz w:val="20"/>
        </w:rPr>
        <w:t>(see Annex)</w:t>
      </w:r>
      <w:r w:rsidRPr="000C293B">
        <w:rPr>
          <w:rFonts w:ascii="Arial" w:hAnsi="Arial" w:cs="Arial"/>
          <w:sz w:val="20"/>
        </w:rPr>
        <w:t>.</w:t>
      </w:r>
      <w:r w:rsidR="00C3512A">
        <w:rPr>
          <w:rFonts w:ascii="Arial" w:hAnsi="Arial" w:cs="Arial"/>
          <w:sz w:val="20"/>
        </w:rPr>
        <w:t xml:space="preserve"> The </w:t>
      </w:r>
      <w:r w:rsidR="008E3670" w:rsidRPr="000C293B">
        <w:rPr>
          <w:rFonts w:ascii="Arial" w:hAnsi="Arial" w:cs="Arial"/>
          <w:sz w:val="20"/>
        </w:rPr>
        <w:t xml:space="preserve">MN can trigger SN addition, SN release, </w:t>
      </w:r>
      <w:r w:rsidR="00091C69" w:rsidRPr="000C293B">
        <w:rPr>
          <w:rFonts w:ascii="Arial" w:hAnsi="Arial" w:cs="Arial"/>
          <w:sz w:val="20"/>
        </w:rPr>
        <w:t>intra-</w:t>
      </w:r>
      <w:r w:rsidR="008E3670" w:rsidRPr="000C293B">
        <w:rPr>
          <w:rFonts w:ascii="Arial" w:hAnsi="Arial" w:cs="Arial"/>
          <w:sz w:val="20"/>
        </w:rPr>
        <w:t xml:space="preserve">SN </w:t>
      </w:r>
      <w:r w:rsidR="00091C69" w:rsidRPr="000C293B">
        <w:rPr>
          <w:rFonts w:ascii="Arial" w:hAnsi="Arial" w:cs="Arial"/>
          <w:sz w:val="20"/>
        </w:rPr>
        <w:t>change (bearer type change, security update</w:t>
      </w:r>
      <w:r w:rsidR="008E3670" w:rsidRPr="000C293B">
        <w:rPr>
          <w:rFonts w:ascii="Arial" w:hAnsi="Arial" w:cs="Arial"/>
          <w:sz w:val="20"/>
        </w:rPr>
        <w:t xml:space="preserve">, </w:t>
      </w:r>
      <w:r w:rsidR="00091C69" w:rsidRPr="000C293B">
        <w:rPr>
          <w:rFonts w:ascii="Arial" w:hAnsi="Arial" w:cs="Arial"/>
          <w:sz w:val="20"/>
        </w:rPr>
        <w:t xml:space="preserve">inter-MN change without SN change), </w:t>
      </w:r>
      <w:r w:rsidR="008E3670" w:rsidRPr="000C293B">
        <w:rPr>
          <w:rFonts w:ascii="Arial" w:hAnsi="Arial" w:cs="Arial"/>
          <w:sz w:val="20"/>
        </w:rPr>
        <w:t xml:space="preserve">inter-frequency SN change. </w:t>
      </w:r>
      <w:r w:rsidR="00C3512A">
        <w:rPr>
          <w:rFonts w:ascii="Arial" w:hAnsi="Arial" w:cs="Arial"/>
          <w:sz w:val="20"/>
        </w:rPr>
        <w:t xml:space="preserve">On the other hand, the </w:t>
      </w:r>
      <w:r w:rsidR="008E3670" w:rsidRPr="000C293B">
        <w:rPr>
          <w:rFonts w:ascii="Arial" w:hAnsi="Arial" w:cs="Arial"/>
          <w:sz w:val="20"/>
        </w:rPr>
        <w:t xml:space="preserve">SN can trigger SN release, SN modification, SN change. </w:t>
      </w:r>
    </w:p>
    <w:p w14:paraId="76A0B9B5" w14:textId="4D67792C" w:rsidR="00042AED" w:rsidRPr="000C293B" w:rsidRDefault="00C3512A" w:rsidP="00CE0424">
      <w:pPr>
        <w:pStyle w:val="BodyText"/>
        <w:rPr>
          <w:rFonts w:ascii="Arial" w:hAnsi="Arial" w:cs="Arial"/>
          <w:sz w:val="20"/>
        </w:rPr>
      </w:pPr>
      <w:r>
        <w:rPr>
          <w:rFonts w:ascii="Arial" w:hAnsi="Arial" w:cs="Arial"/>
          <w:sz w:val="20"/>
        </w:rPr>
        <w:t xml:space="preserve">In this contribution, we further clarify the mobility </w:t>
      </w:r>
      <w:r w:rsidR="00091C69" w:rsidRPr="000C293B">
        <w:rPr>
          <w:rFonts w:ascii="Arial" w:hAnsi="Arial" w:cs="Arial"/>
          <w:sz w:val="20"/>
        </w:rPr>
        <w:t>procedure</w:t>
      </w:r>
      <w:r w:rsidR="00DC5274" w:rsidRPr="000C293B">
        <w:rPr>
          <w:rFonts w:ascii="Arial" w:hAnsi="Arial" w:cs="Arial"/>
          <w:sz w:val="20"/>
        </w:rPr>
        <w:t>s</w:t>
      </w:r>
      <w:r w:rsidR="00091C69" w:rsidRPr="000C293B">
        <w:rPr>
          <w:rFonts w:ascii="Arial" w:hAnsi="Arial" w:cs="Arial"/>
          <w:sz w:val="20"/>
        </w:rPr>
        <w:t xml:space="preserve"> </w:t>
      </w:r>
      <w:r>
        <w:rPr>
          <w:rFonts w:ascii="Arial" w:hAnsi="Arial" w:cs="Arial"/>
          <w:sz w:val="20"/>
        </w:rPr>
        <w:t xml:space="preserve">and scenarios to be supported in EN-DC. </w:t>
      </w:r>
    </w:p>
    <w:p w14:paraId="2BFB0CEA" w14:textId="09659A2F" w:rsidR="001643A8" w:rsidRPr="000C293B" w:rsidRDefault="004000E8" w:rsidP="00CE0424">
      <w:pPr>
        <w:pStyle w:val="Heading1"/>
      </w:pPr>
      <w:bookmarkStart w:id="1" w:name="_Ref178064866"/>
      <w:r w:rsidRPr="000C293B">
        <w:t>Discussion</w:t>
      </w:r>
      <w:bookmarkEnd w:id="1"/>
    </w:p>
    <w:p w14:paraId="08F146EE" w14:textId="399A4B63" w:rsidR="002A2A09" w:rsidRPr="000C293B" w:rsidRDefault="00333EAB">
      <w:pPr>
        <w:rPr>
          <w:rFonts w:ascii="Arial" w:hAnsi="Arial" w:cs="Arial"/>
          <w:sz w:val="20"/>
        </w:rPr>
      </w:pPr>
      <w:bookmarkStart w:id="2" w:name="_Toc472092067"/>
      <w:bookmarkStart w:id="3" w:name="_Toc477793227"/>
      <w:bookmarkStart w:id="4" w:name="_Toc477794298"/>
      <w:bookmarkStart w:id="5" w:name="_Toc477794306"/>
      <w:bookmarkStart w:id="6" w:name="_Toc477794314"/>
      <w:bookmarkEnd w:id="2"/>
      <w:bookmarkEnd w:id="3"/>
      <w:bookmarkEnd w:id="4"/>
      <w:bookmarkEnd w:id="5"/>
      <w:bookmarkEnd w:id="6"/>
      <w:r w:rsidRPr="000C293B">
        <w:rPr>
          <w:rFonts w:ascii="Arial" w:hAnsi="Arial" w:cs="Arial"/>
          <w:sz w:val="20"/>
        </w:rPr>
        <w:t xml:space="preserve">According to </w:t>
      </w:r>
      <w:r w:rsidR="00F7401A" w:rsidRPr="000C293B">
        <w:rPr>
          <w:rFonts w:ascii="Arial" w:hAnsi="Arial" w:cs="Arial"/>
          <w:sz w:val="20"/>
        </w:rPr>
        <w:t xml:space="preserve">the </w:t>
      </w:r>
      <w:r w:rsidRPr="000C293B">
        <w:rPr>
          <w:rFonts w:ascii="Arial" w:hAnsi="Arial" w:cs="Arial"/>
          <w:sz w:val="20"/>
        </w:rPr>
        <w:t>agreement</w:t>
      </w:r>
      <w:r w:rsidR="00F7401A" w:rsidRPr="000C293B">
        <w:rPr>
          <w:rFonts w:ascii="Arial" w:hAnsi="Arial" w:cs="Arial"/>
          <w:sz w:val="20"/>
        </w:rPr>
        <w:t>s</w:t>
      </w:r>
      <w:r w:rsidR="00C3512A">
        <w:rPr>
          <w:rFonts w:ascii="Arial" w:hAnsi="Arial" w:cs="Arial"/>
          <w:sz w:val="20"/>
        </w:rPr>
        <w:t xml:space="preserve"> so far (see Annex)</w:t>
      </w:r>
      <w:r w:rsidRPr="000C293B">
        <w:rPr>
          <w:rFonts w:ascii="Arial" w:hAnsi="Arial" w:cs="Arial"/>
          <w:sz w:val="20"/>
        </w:rPr>
        <w:t xml:space="preserve">, </w:t>
      </w:r>
      <w:r w:rsidR="00035D68" w:rsidRPr="000C293B">
        <w:rPr>
          <w:rFonts w:ascii="Arial" w:hAnsi="Arial" w:cs="Arial"/>
          <w:sz w:val="20"/>
        </w:rPr>
        <w:t xml:space="preserve">MN can trigger inter-frequency inter-node SN change, </w:t>
      </w:r>
      <w:r w:rsidR="002A2A09" w:rsidRPr="000C293B">
        <w:rPr>
          <w:rFonts w:ascii="Arial" w:hAnsi="Arial" w:cs="Arial"/>
          <w:sz w:val="20"/>
        </w:rPr>
        <w:t>but it is not explicitly mentioned whether SN can trigger inter-frequency inter-node SN change. Our view is that it is quite reasonable to let SN trigger inter-frequency inter-node SN change besides MN trigger</w:t>
      </w:r>
      <w:r w:rsidR="000E2607" w:rsidRPr="000C293B">
        <w:rPr>
          <w:rFonts w:ascii="Arial" w:hAnsi="Arial" w:cs="Arial"/>
          <w:sz w:val="20"/>
        </w:rPr>
        <w:t>ed</w:t>
      </w:r>
      <w:r w:rsidR="002A2A09" w:rsidRPr="000C293B">
        <w:rPr>
          <w:rFonts w:ascii="Arial" w:hAnsi="Arial" w:cs="Arial"/>
          <w:sz w:val="20"/>
        </w:rPr>
        <w:t xml:space="preserve"> inter-frequency inter-node SN change as the new frequency to be hand</w:t>
      </w:r>
      <w:r w:rsidR="00F7401A" w:rsidRPr="000C293B">
        <w:rPr>
          <w:rFonts w:ascii="Arial" w:hAnsi="Arial" w:cs="Arial"/>
          <w:sz w:val="20"/>
        </w:rPr>
        <w:t xml:space="preserve">ed </w:t>
      </w:r>
      <w:r w:rsidR="002A2A09" w:rsidRPr="000C293B">
        <w:rPr>
          <w:rFonts w:ascii="Arial" w:hAnsi="Arial" w:cs="Arial"/>
          <w:sz w:val="20"/>
        </w:rPr>
        <w:t>over to could be only known by SN not MN.</w:t>
      </w:r>
    </w:p>
    <w:p w14:paraId="7D8A2E34" w14:textId="5748CCF0" w:rsidR="00333EAB" w:rsidRPr="000C293B" w:rsidRDefault="002477EE">
      <w:pPr>
        <w:rPr>
          <w:rFonts w:ascii="Arial" w:hAnsi="Arial" w:cs="Arial"/>
          <w:sz w:val="20"/>
        </w:rPr>
      </w:pPr>
      <w:r w:rsidRPr="000C293B">
        <w:rPr>
          <w:rFonts w:ascii="Arial" w:hAnsi="Arial" w:cs="Arial"/>
          <w:sz w:val="20"/>
        </w:rPr>
        <w:t>Furthermore, it is not very clear if MN can trigger inter-frequency intra-node SN</w:t>
      </w:r>
      <w:r w:rsidR="002A2A09" w:rsidRPr="000C293B">
        <w:rPr>
          <w:rFonts w:ascii="Arial" w:hAnsi="Arial" w:cs="Arial"/>
          <w:sz w:val="20"/>
        </w:rPr>
        <w:t xml:space="preserve"> </w:t>
      </w:r>
      <w:r w:rsidRPr="000C293B">
        <w:rPr>
          <w:rFonts w:ascii="Arial" w:hAnsi="Arial" w:cs="Arial"/>
          <w:sz w:val="20"/>
        </w:rPr>
        <w:t xml:space="preserve">change or not. Since </w:t>
      </w:r>
      <w:r w:rsidR="00035D68" w:rsidRPr="000C293B">
        <w:rPr>
          <w:rFonts w:ascii="Arial" w:hAnsi="Arial" w:cs="Arial"/>
          <w:sz w:val="20"/>
        </w:rPr>
        <w:t xml:space="preserve">SN should know the inter-frequencies used by itself, we think it is enough to let SN trigger this inter-frequency </w:t>
      </w:r>
      <w:r w:rsidRPr="000C293B">
        <w:rPr>
          <w:rFonts w:ascii="Arial" w:hAnsi="Arial" w:cs="Arial"/>
          <w:sz w:val="20"/>
        </w:rPr>
        <w:t xml:space="preserve">intra-SN </w:t>
      </w:r>
      <w:r w:rsidR="00035D68" w:rsidRPr="000C293B">
        <w:rPr>
          <w:rFonts w:ascii="Arial" w:hAnsi="Arial" w:cs="Arial"/>
          <w:sz w:val="20"/>
        </w:rPr>
        <w:t xml:space="preserve">change. It is not necessary to let MN trigger intra-SN inter-frequency SCG change. </w:t>
      </w:r>
    </w:p>
    <w:p w14:paraId="391B703C" w14:textId="1CADB498" w:rsidR="00333EAB" w:rsidRPr="000C293B" w:rsidRDefault="002477EE" w:rsidP="00333EAB">
      <w:pPr>
        <w:pStyle w:val="Heading2"/>
      </w:pPr>
      <w:r w:rsidRPr="000C293B">
        <w:t>I</w:t>
      </w:r>
      <w:r w:rsidR="00333EAB" w:rsidRPr="000C293B">
        <w:t>nter-RAT SN change</w:t>
      </w:r>
    </w:p>
    <w:p w14:paraId="57C64F0F" w14:textId="5E844205" w:rsidR="00333EAB" w:rsidRPr="000C293B" w:rsidRDefault="002477EE" w:rsidP="00B70B2F">
      <w:pPr>
        <w:rPr>
          <w:rFonts w:ascii="Arial" w:hAnsi="Arial" w:cs="Arial"/>
          <w:sz w:val="20"/>
        </w:rPr>
      </w:pPr>
      <w:r w:rsidRPr="000C293B">
        <w:rPr>
          <w:rFonts w:ascii="Arial" w:hAnsi="Arial" w:cs="Arial"/>
          <w:sz w:val="20"/>
        </w:rPr>
        <w:t xml:space="preserve">RAN2 </w:t>
      </w:r>
      <w:r w:rsidR="009A5168" w:rsidRPr="000C293B">
        <w:rPr>
          <w:rFonts w:ascii="Arial" w:hAnsi="Arial" w:cs="Arial"/>
          <w:sz w:val="20"/>
        </w:rPr>
        <w:t xml:space="preserve">has not </w:t>
      </w:r>
      <w:r w:rsidRPr="000C293B">
        <w:rPr>
          <w:rFonts w:ascii="Arial" w:hAnsi="Arial" w:cs="Arial"/>
          <w:sz w:val="20"/>
        </w:rPr>
        <w:t xml:space="preserve">discussed </w:t>
      </w:r>
      <w:r w:rsidR="004A32B5" w:rsidRPr="000C293B">
        <w:rPr>
          <w:rFonts w:ascii="Arial" w:hAnsi="Arial" w:cs="Arial"/>
          <w:sz w:val="20"/>
        </w:rPr>
        <w:t xml:space="preserve">yet </w:t>
      </w:r>
      <w:r w:rsidRPr="000C293B">
        <w:rPr>
          <w:rFonts w:ascii="Arial" w:hAnsi="Arial" w:cs="Arial"/>
          <w:sz w:val="20"/>
        </w:rPr>
        <w:t>whether to support inter-RAT SN change or not. This means</w:t>
      </w:r>
      <w:r w:rsidR="00F56B24" w:rsidRPr="000C293B">
        <w:rPr>
          <w:rFonts w:ascii="Arial" w:hAnsi="Arial" w:cs="Arial"/>
          <w:sz w:val="20"/>
        </w:rPr>
        <w:t xml:space="preserve"> a single procedure for</w:t>
      </w:r>
      <w:r w:rsidRPr="000C293B">
        <w:rPr>
          <w:rFonts w:ascii="Arial" w:hAnsi="Arial" w:cs="Arial"/>
          <w:sz w:val="20"/>
        </w:rPr>
        <w:t xml:space="preserve"> EN-DC change to LTE-DC, or LTE-DC change to EN-DC. According to design principle, SN should only be responsible for its own RAT measurement event. </w:t>
      </w:r>
      <w:r w:rsidR="00DF2C6E" w:rsidRPr="000C293B">
        <w:rPr>
          <w:rFonts w:ascii="Arial" w:hAnsi="Arial" w:cs="Arial"/>
          <w:sz w:val="20"/>
        </w:rPr>
        <w:t xml:space="preserve">Although MN is responsible for inter-RAT measurement, </w:t>
      </w:r>
      <w:r w:rsidR="000E2607" w:rsidRPr="000C293B">
        <w:rPr>
          <w:rFonts w:ascii="Arial" w:hAnsi="Arial" w:cs="Arial"/>
          <w:sz w:val="20"/>
        </w:rPr>
        <w:t xml:space="preserve">deploying </w:t>
      </w:r>
      <w:r w:rsidR="00DF2C6E" w:rsidRPr="000C293B">
        <w:rPr>
          <w:rFonts w:ascii="Arial" w:hAnsi="Arial" w:cs="Arial"/>
          <w:sz w:val="20"/>
        </w:rPr>
        <w:t xml:space="preserve">LTE-DC </w:t>
      </w:r>
      <w:r w:rsidR="000E2607" w:rsidRPr="000C293B">
        <w:rPr>
          <w:rFonts w:ascii="Arial" w:hAnsi="Arial" w:cs="Arial"/>
          <w:sz w:val="20"/>
        </w:rPr>
        <w:t>and EN-DC is not probably very common</w:t>
      </w:r>
      <w:r w:rsidR="00DF2C6E" w:rsidRPr="000C293B">
        <w:rPr>
          <w:rFonts w:ascii="Arial" w:hAnsi="Arial" w:cs="Arial"/>
          <w:sz w:val="20"/>
        </w:rPr>
        <w:t xml:space="preserve">, such EN-DC to LTE-DC </w:t>
      </w:r>
      <w:r w:rsidR="000E2607" w:rsidRPr="000C293B">
        <w:rPr>
          <w:rFonts w:ascii="Arial" w:hAnsi="Arial" w:cs="Arial"/>
          <w:sz w:val="20"/>
        </w:rPr>
        <w:t xml:space="preserve">change </w:t>
      </w:r>
      <w:r w:rsidR="00DF2C6E" w:rsidRPr="000C293B">
        <w:rPr>
          <w:rFonts w:ascii="Arial" w:hAnsi="Arial" w:cs="Arial"/>
          <w:sz w:val="20"/>
        </w:rPr>
        <w:t>or vice versa are just corner case</w:t>
      </w:r>
      <w:r w:rsidR="00A74AFB" w:rsidRPr="000C293B">
        <w:rPr>
          <w:rFonts w:ascii="Arial" w:hAnsi="Arial" w:cs="Arial"/>
          <w:sz w:val="20"/>
        </w:rPr>
        <w:t>s</w:t>
      </w:r>
      <w:r w:rsidR="00DF2C6E" w:rsidRPr="000C293B">
        <w:rPr>
          <w:rFonts w:ascii="Arial" w:hAnsi="Arial" w:cs="Arial"/>
          <w:sz w:val="20"/>
        </w:rPr>
        <w:t xml:space="preserve">. </w:t>
      </w:r>
      <w:r w:rsidR="00A74AFB" w:rsidRPr="000C293B">
        <w:rPr>
          <w:rFonts w:ascii="Arial" w:hAnsi="Arial" w:cs="Arial"/>
          <w:sz w:val="20"/>
        </w:rPr>
        <w:t xml:space="preserve">Further, </w:t>
      </w:r>
      <w:r w:rsidR="000E2607" w:rsidRPr="000C293B">
        <w:rPr>
          <w:rFonts w:ascii="Arial" w:hAnsi="Arial" w:cs="Arial"/>
          <w:sz w:val="20"/>
        </w:rPr>
        <w:t xml:space="preserve">specification complexity is quite big in this case. </w:t>
      </w:r>
      <w:r w:rsidR="00DF2C6E" w:rsidRPr="000C293B">
        <w:rPr>
          <w:rFonts w:ascii="Arial" w:hAnsi="Arial" w:cs="Arial"/>
          <w:sz w:val="20"/>
        </w:rPr>
        <w:t xml:space="preserve">Therefore, our view is that it is not necessary to support this inter-RAT SN change procedure whatever it is triggered by SN or triggered by MN. </w:t>
      </w:r>
    </w:p>
    <w:p w14:paraId="0CEBB52A" w14:textId="12E5A5F1" w:rsidR="00EE5FC9" w:rsidRPr="000C293B" w:rsidRDefault="00EE5FC9" w:rsidP="00897587">
      <w:pPr>
        <w:ind w:left="1134" w:hanging="1134"/>
        <w:rPr>
          <w:rFonts w:ascii="Arial" w:hAnsi="Arial" w:cs="Arial"/>
          <w:sz w:val="20"/>
          <w:lang w:eastAsia="ja-JP"/>
        </w:rPr>
      </w:pPr>
      <w:r w:rsidRPr="000C293B">
        <w:rPr>
          <w:rFonts w:ascii="Arial" w:hAnsi="Arial" w:cs="Arial"/>
          <w:b/>
          <w:sz w:val="20"/>
          <w:lang w:eastAsia="ja-JP"/>
        </w:rPr>
        <w:t>Proposal 1:</w:t>
      </w:r>
      <w:r w:rsidRPr="000C293B">
        <w:rPr>
          <w:rFonts w:ascii="Arial" w:hAnsi="Arial" w:cs="Arial"/>
          <w:b/>
          <w:sz w:val="20"/>
          <w:lang w:eastAsia="ja-JP"/>
        </w:rPr>
        <w:tab/>
        <w:t xml:space="preserve">For EN-DC, it is not necessary to support inter-RAT SN change procedure </w:t>
      </w:r>
      <w:r w:rsidR="001645CD" w:rsidRPr="000C293B">
        <w:rPr>
          <w:rFonts w:ascii="Arial" w:hAnsi="Arial" w:cs="Arial"/>
          <w:b/>
          <w:sz w:val="20"/>
          <w:lang w:eastAsia="ja-JP"/>
        </w:rPr>
        <w:t>(i.e. no transition from EN-DC to LTE DC)</w:t>
      </w:r>
    </w:p>
    <w:p w14:paraId="6DD3D760" w14:textId="0543280E" w:rsidR="00333EAB" w:rsidRPr="000C293B" w:rsidRDefault="002477EE" w:rsidP="00333EAB">
      <w:pPr>
        <w:pStyle w:val="Heading2"/>
      </w:pPr>
      <w:r w:rsidRPr="000C293B">
        <w:t xml:space="preserve">Inter-RAT </w:t>
      </w:r>
      <w:r w:rsidR="00333EAB" w:rsidRPr="000C293B">
        <w:t xml:space="preserve">MN change </w:t>
      </w:r>
    </w:p>
    <w:p w14:paraId="2A8140FA" w14:textId="44860C30" w:rsidR="00DF2C6E" w:rsidRPr="000C293B" w:rsidRDefault="00DF2C6E" w:rsidP="00B70B2F">
      <w:pPr>
        <w:rPr>
          <w:rFonts w:ascii="Arial" w:hAnsi="Arial" w:cs="Arial"/>
          <w:sz w:val="20"/>
        </w:rPr>
      </w:pPr>
      <w:r w:rsidRPr="000C293B">
        <w:rPr>
          <w:rFonts w:ascii="Arial" w:hAnsi="Arial" w:cs="Arial"/>
          <w:sz w:val="20"/>
        </w:rPr>
        <w:t xml:space="preserve">According to </w:t>
      </w:r>
      <w:r w:rsidR="00F7401A" w:rsidRPr="000C293B">
        <w:rPr>
          <w:rFonts w:ascii="Arial" w:hAnsi="Arial" w:cs="Arial"/>
          <w:sz w:val="20"/>
        </w:rPr>
        <w:t xml:space="preserve">the </w:t>
      </w:r>
      <w:r w:rsidRPr="000C293B">
        <w:rPr>
          <w:rFonts w:ascii="Arial" w:hAnsi="Arial" w:cs="Arial"/>
          <w:sz w:val="20"/>
        </w:rPr>
        <w:t>agreement</w:t>
      </w:r>
      <w:r w:rsidR="00F7401A" w:rsidRPr="000C293B">
        <w:rPr>
          <w:rFonts w:ascii="Arial" w:hAnsi="Arial" w:cs="Arial"/>
          <w:sz w:val="20"/>
        </w:rPr>
        <w:t xml:space="preserve">s </w:t>
      </w:r>
      <w:r w:rsidR="00C3512A">
        <w:rPr>
          <w:rFonts w:ascii="Arial" w:hAnsi="Arial" w:cs="Arial"/>
          <w:sz w:val="20"/>
        </w:rPr>
        <w:t>so far (see Annex)</w:t>
      </w:r>
      <w:r w:rsidRPr="000C293B">
        <w:rPr>
          <w:rFonts w:ascii="Arial" w:hAnsi="Arial" w:cs="Arial"/>
          <w:sz w:val="20"/>
        </w:rPr>
        <w:t xml:space="preserve">, MN can initiate inter-MN handover without SN change. But it does not mention clearly whether MN change is intra-RAT handover, or inter-RAT handover. Similar as </w:t>
      </w:r>
      <w:r w:rsidRPr="000C293B">
        <w:rPr>
          <w:rFonts w:ascii="Arial" w:hAnsi="Arial" w:cs="Arial"/>
          <w:sz w:val="20"/>
        </w:rPr>
        <w:lastRenderedPageBreak/>
        <w:t>inter-RAT SN change, we think change from EN-DC to NR</w:t>
      </w:r>
      <w:r w:rsidR="00BE31A1" w:rsidRPr="000C293B">
        <w:rPr>
          <w:rFonts w:ascii="Arial" w:hAnsi="Arial" w:cs="Arial"/>
          <w:sz w:val="20"/>
        </w:rPr>
        <w:t xml:space="preserve">-NR </w:t>
      </w:r>
      <w:r w:rsidRPr="000C293B">
        <w:rPr>
          <w:rFonts w:ascii="Arial" w:hAnsi="Arial" w:cs="Arial"/>
          <w:sz w:val="20"/>
        </w:rPr>
        <w:t>DC, or from NR</w:t>
      </w:r>
      <w:r w:rsidR="00D258C0" w:rsidRPr="000C293B">
        <w:rPr>
          <w:rFonts w:ascii="Arial" w:hAnsi="Arial" w:cs="Arial"/>
          <w:sz w:val="20"/>
        </w:rPr>
        <w:t xml:space="preserve">-NR </w:t>
      </w:r>
      <w:r w:rsidRPr="000C293B">
        <w:rPr>
          <w:rFonts w:ascii="Arial" w:hAnsi="Arial" w:cs="Arial"/>
          <w:sz w:val="20"/>
        </w:rPr>
        <w:t xml:space="preserve">DC to EN-DC is just corner case. If these cases happen, SN release plus SN addition procedures are enough. </w:t>
      </w:r>
    </w:p>
    <w:p w14:paraId="23860889" w14:textId="72461956" w:rsidR="00EE5FC9" w:rsidRPr="000C293B" w:rsidRDefault="00EE5FC9" w:rsidP="00EE5FC9">
      <w:pPr>
        <w:rPr>
          <w:rFonts w:ascii="Arial" w:hAnsi="Arial" w:cs="Arial"/>
          <w:b/>
          <w:sz w:val="20"/>
          <w:lang w:eastAsia="ja-JP"/>
        </w:rPr>
      </w:pPr>
      <w:r w:rsidRPr="000C293B">
        <w:rPr>
          <w:rFonts w:ascii="Arial" w:hAnsi="Arial" w:cs="Arial"/>
          <w:b/>
          <w:sz w:val="20"/>
          <w:lang w:eastAsia="ja-JP"/>
        </w:rPr>
        <w:t>Proposal 2:</w:t>
      </w:r>
      <w:r w:rsidRPr="000C293B">
        <w:rPr>
          <w:rFonts w:ascii="Arial" w:hAnsi="Arial" w:cs="Arial"/>
          <w:b/>
          <w:sz w:val="20"/>
          <w:lang w:eastAsia="ja-JP"/>
        </w:rPr>
        <w:tab/>
        <w:t xml:space="preserve">For EN-DC, it is not necessary to support inter-RAT MN change </w:t>
      </w:r>
      <w:r w:rsidR="002D4B3F" w:rsidRPr="000C293B">
        <w:rPr>
          <w:rFonts w:ascii="Arial" w:hAnsi="Arial" w:cs="Arial"/>
          <w:b/>
          <w:sz w:val="20"/>
          <w:lang w:eastAsia="ja-JP"/>
        </w:rPr>
        <w:t xml:space="preserve">procedure </w:t>
      </w:r>
      <w:r w:rsidRPr="000C293B">
        <w:rPr>
          <w:rFonts w:ascii="Arial" w:hAnsi="Arial" w:cs="Arial"/>
          <w:b/>
          <w:sz w:val="20"/>
          <w:lang w:eastAsia="ja-JP"/>
        </w:rPr>
        <w:t>while keeping the SN</w:t>
      </w:r>
      <w:r w:rsidR="001645CD" w:rsidRPr="000C293B">
        <w:rPr>
          <w:rFonts w:ascii="Arial" w:hAnsi="Arial" w:cs="Arial"/>
          <w:b/>
          <w:sz w:val="20"/>
          <w:lang w:eastAsia="ja-JP"/>
        </w:rPr>
        <w:t xml:space="preserve"> (i.e. no transition from EN-DC to NR-NR DC)</w:t>
      </w:r>
      <w:r w:rsidRPr="000C293B">
        <w:rPr>
          <w:rFonts w:ascii="Arial" w:hAnsi="Arial" w:cs="Arial"/>
          <w:b/>
          <w:sz w:val="20"/>
          <w:lang w:eastAsia="ja-JP"/>
        </w:rPr>
        <w:t xml:space="preserve"> </w:t>
      </w:r>
    </w:p>
    <w:p w14:paraId="511A5CCD" w14:textId="6077E7FC" w:rsidR="00501E9C" w:rsidRPr="000C293B" w:rsidRDefault="00DF2C6E" w:rsidP="00B70B2F">
      <w:pPr>
        <w:rPr>
          <w:rFonts w:ascii="Arial" w:hAnsi="Arial" w:cs="Arial"/>
          <w:sz w:val="20"/>
        </w:rPr>
      </w:pPr>
      <w:r w:rsidRPr="000C293B">
        <w:rPr>
          <w:rFonts w:ascii="Arial" w:hAnsi="Arial" w:cs="Arial"/>
          <w:sz w:val="20"/>
        </w:rPr>
        <w:t xml:space="preserve">To summarize, the below is </w:t>
      </w:r>
      <w:r w:rsidR="005B13C7" w:rsidRPr="000C293B">
        <w:rPr>
          <w:rFonts w:ascii="Arial" w:hAnsi="Arial" w:cs="Arial"/>
          <w:sz w:val="20"/>
        </w:rPr>
        <w:t xml:space="preserve">a </w:t>
      </w:r>
      <w:r w:rsidRPr="000C293B">
        <w:rPr>
          <w:rFonts w:ascii="Arial" w:hAnsi="Arial" w:cs="Arial"/>
          <w:sz w:val="20"/>
        </w:rPr>
        <w:t>table to show which procedure</w:t>
      </w:r>
      <w:r w:rsidR="00D16FC0" w:rsidRPr="000C293B">
        <w:rPr>
          <w:rFonts w:ascii="Arial" w:hAnsi="Arial" w:cs="Arial"/>
          <w:sz w:val="20"/>
        </w:rPr>
        <w:t>s</w:t>
      </w:r>
      <w:r w:rsidRPr="000C293B">
        <w:rPr>
          <w:rFonts w:ascii="Arial" w:hAnsi="Arial" w:cs="Arial"/>
          <w:sz w:val="20"/>
        </w:rPr>
        <w:t xml:space="preserve"> to support and which not </w:t>
      </w:r>
      <w:r w:rsidR="001645CD" w:rsidRPr="000C293B">
        <w:rPr>
          <w:rFonts w:ascii="Arial" w:hAnsi="Arial" w:cs="Arial"/>
          <w:sz w:val="20"/>
        </w:rPr>
        <w:t xml:space="preserve">to </w:t>
      </w:r>
      <w:r w:rsidRPr="000C293B">
        <w:rPr>
          <w:rFonts w:ascii="Arial" w:hAnsi="Arial" w:cs="Arial"/>
          <w:sz w:val="20"/>
        </w:rPr>
        <w:t xml:space="preserve">support. </w:t>
      </w:r>
    </w:p>
    <w:p w14:paraId="13C30F5F" w14:textId="15A7E948" w:rsidR="00D16FC0" w:rsidRPr="000C293B" w:rsidRDefault="00D16FC0" w:rsidP="00B70B2F">
      <w:pPr>
        <w:pStyle w:val="Caption"/>
        <w:keepNext/>
        <w:rPr>
          <w:rFonts w:ascii="Arial" w:hAnsi="Arial" w:cs="Arial"/>
          <w:sz w:val="20"/>
        </w:rPr>
      </w:pPr>
      <w:r w:rsidRPr="000C293B">
        <w:rPr>
          <w:rFonts w:ascii="Arial" w:hAnsi="Arial" w:cs="Arial"/>
          <w:sz w:val="20"/>
        </w:rPr>
        <w:t xml:space="preserve">Table </w:t>
      </w:r>
      <w:r w:rsidRPr="000C293B">
        <w:rPr>
          <w:rFonts w:ascii="Arial" w:hAnsi="Arial" w:cs="Arial"/>
          <w:sz w:val="20"/>
        </w:rPr>
        <w:fldChar w:fldCharType="begin"/>
      </w:r>
      <w:r w:rsidRPr="000C293B">
        <w:rPr>
          <w:rFonts w:ascii="Arial" w:hAnsi="Arial" w:cs="Arial"/>
          <w:sz w:val="20"/>
        </w:rPr>
        <w:instrText xml:space="preserve"> SEQ Table \* ARABIC </w:instrText>
      </w:r>
      <w:r w:rsidRPr="000C293B">
        <w:rPr>
          <w:rFonts w:ascii="Arial" w:hAnsi="Arial" w:cs="Arial"/>
          <w:sz w:val="20"/>
        </w:rPr>
        <w:fldChar w:fldCharType="separate"/>
      </w:r>
      <w:r w:rsidR="005B13C7" w:rsidRPr="000C293B">
        <w:rPr>
          <w:rFonts w:ascii="Arial" w:hAnsi="Arial" w:cs="Arial"/>
          <w:sz w:val="20"/>
        </w:rPr>
        <w:t>1</w:t>
      </w:r>
      <w:r w:rsidRPr="000C293B">
        <w:rPr>
          <w:rFonts w:ascii="Arial" w:hAnsi="Arial" w:cs="Arial"/>
          <w:sz w:val="20"/>
        </w:rPr>
        <w:fldChar w:fldCharType="end"/>
      </w:r>
      <w:r w:rsidRPr="000C293B">
        <w:rPr>
          <w:rFonts w:ascii="Arial" w:hAnsi="Arial" w:cs="Arial"/>
          <w:sz w:val="20"/>
        </w:rPr>
        <w:t xml:space="preserve"> EN-DC procedures to support and not support</w:t>
      </w:r>
    </w:p>
    <w:tbl>
      <w:tblPr>
        <w:tblW w:w="0" w:type="auto"/>
        <w:tblCellMar>
          <w:left w:w="0" w:type="dxa"/>
          <w:right w:w="0" w:type="dxa"/>
        </w:tblCellMar>
        <w:tblLook w:val="04A0" w:firstRow="1" w:lastRow="0" w:firstColumn="1" w:lastColumn="0" w:noHBand="0" w:noVBand="1"/>
      </w:tblPr>
      <w:tblGrid>
        <w:gridCol w:w="1352"/>
        <w:gridCol w:w="1368"/>
        <w:gridCol w:w="1379"/>
        <w:gridCol w:w="1380"/>
        <w:gridCol w:w="1380"/>
        <w:gridCol w:w="1380"/>
        <w:gridCol w:w="1380"/>
      </w:tblGrid>
      <w:tr w:rsidR="00DF2C6E" w:rsidRPr="000C293B" w14:paraId="722AE9FD" w14:textId="77777777" w:rsidTr="00B70B2F">
        <w:tc>
          <w:tcPr>
            <w:tcW w:w="13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43C1" w14:textId="77777777" w:rsidR="00DF2C6E" w:rsidRPr="000C293B" w:rsidRDefault="00DF2C6E">
            <w:pPr>
              <w:rPr>
                <w:rFonts w:ascii="Arial" w:hAnsi="Arial" w:cs="Arial"/>
                <w:sz w:val="20"/>
                <w:lang w:eastAsia="ja-JP"/>
              </w:rPr>
            </w:pPr>
          </w:p>
        </w:tc>
        <w:tc>
          <w:tcPr>
            <w:tcW w:w="2747"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1DFE75"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MN trigger</w:t>
            </w:r>
          </w:p>
        </w:tc>
        <w:tc>
          <w:tcPr>
            <w:tcW w:w="276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B7A2F2"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MN trigger</w:t>
            </w:r>
          </w:p>
        </w:tc>
        <w:tc>
          <w:tcPr>
            <w:tcW w:w="276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2F312F3"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SN trigger</w:t>
            </w:r>
          </w:p>
        </w:tc>
      </w:tr>
      <w:tr w:rsidR="00DF2C6E" w:rsidRPr="000C293B" w14:paraId="71173D0D" w14:textId="77777777" w:rsidTr="00B70B2F">
        <w:trPr>
          <w:trHeight w:val="1001"/>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5F7688" w14:textId="77777777" w:rsidR="00DF2C6E" w:rsidRPr="000C293B" w:rsidRDefault="00DF2C6E">
            <w:pPr>
              <w:rPr>
                <w:rFonts w:ascii="Arial" w:hAnsi="Arial" w:cs="Arial"/>
                <w:sz w:val="20"/>
                <w:lang w:val="sv-SE" w:eastAsia="ja-JP"/>
              </w:rPr>
            </w:pPr>
          </w:p>
        </w:tc>
        <w:tc>
          <w:tcPr>
            <w:tcW w:w="136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5347B4"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Intra SN change</w:t>
            </w:r>
          </w:p>
        </w:tc>
        <w:tc>
          <w:tcPr>
            <w:tcW w:w="137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F28775"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Inter SN change</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18B996F" w14:textId="316A6966" w:rsidR="00DF2C6E" w:rsidRPr="000C293B" w:rsidRDefault="00DF2C6E" w:rsidP="00D16FC0">
            <w:pPr>
              <w:rPr>
                <w:rFonts w:ascii="Arial" w:hAnsi="Arial" w:cs="Arial"/>
                <w:sz w:val="20"/>
                <w:lang w:eastAsia="ja-JP"/>
              </w:rPr>
            </w:pPr>
            <w:r w:rsidRPr="000C293B">
              <w:rPr>
                <w:rFonts w:ascii="Arial" w:hAnsi="Arial" w:cs="Arial"/>
                <w:sz w:val="20"/>
                <w:lang w:eastAsia="ja-JP"/>
              </w:rPr>
              <w:t>Intra MN change but keep SN</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8A2D1D" w14:textId="468491E1" w:rsidR="001645CD" w:rsidRPr="000C293B" w:rsidRDefault="00DF2C6E">
            <w:pPr>
              <w:rPr>
                <w:rFonts w:ascii="Arial" w:hAnsi="Arial" w:cs="Arial"/>
                <w:sz w:val="20"/>
                <w:lang w:eastAsia="ja-JP"/>
              </w:rPr>
            </w:pPr>
            <w:r w:rsidRPr="000C293B">
              <w:rPr>
                <w:rFonts w:ascii="Arial" w:hAnsi="Arial" w:cs="Arial"/>
                <w:sz w:val="20"/>
                <w:lang w:eastAsia="ja-JP"/>
              </w:rPr>
              <w:t xml:space="preserve">Inter-MN change but keep SN </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F179B1"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Intra SN change</w:t>
            </w:r>
          </w:p>
        </w:tc>
        <w:tc>
          <w:tcPr>
            <w:tcW w:w="13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8D65212"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Inter SN change</w:t>
            </w:r>
          </w:p>
        </w:tc>
      </w:tr>
      <w:tr w:rsidR="00DF2C6E" w:rsidRPr="000C293B" w14:paraId="6FCA8B63" w14:textId="77777777" w:rsidTr="00B70B2F">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E04A0"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Inter frequency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A542CFE"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Not supported</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2A4ECEF6"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C66802C"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p w14:paraId="734FD26D" w14:textId="77777777" w:rsidR="00DF2C6E" w:rsidRPr="000C293B" w:rsidRDefault="00DF2C6E">
            <w:pPr>
              <w:rPr>
                <w:rFonts w:ascii="Arial" w:hAnsi="Arial" w:cs="Arial"/>
                <w:sz w:val="20"/>
                <w:lang w:val="sv-SE" w:eastAsia="ja-JP"/>
              </w:rPr>
            </w:pP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489383"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34FE26D"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AAE67A2"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r>
      <w:tr w:rsidR="00DF2C6E" w:rsidRPr="000C293B" w14:paraId="3688DFDC" w14:textId="77777777" w:rsidTr="00B70B2F">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2577D"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Intra frequency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9F34070"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Not supported</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23FBBCFD"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Not 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8E0783"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2D8A5"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7FE2AA6"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CB7140C" w14:textId="77777777" w:rsidR="00DF2C6E" w:rsidRPr="000C293B" w:rsidRDefault="00DF2C6E">
            <w:pPr>
              <w:rPr>
                <w:rFonts w:ascii="Arial" w:hAnsi="Arial" w:cs="Arial"/>
                <w:sz w:val="20"/>
                <w:lang w:val="sv-SE" w:eastAsia="ja-JP"/>
              </w:rPr>
            </w:pPr>
            <w:r w:rsidRPr="000C293B">
              <w:rPr>
                <w:rFonts w:ascii="Arial" w:hAnsi="Arial" w:cs="Arial"/>
                <w:sz w:val="20"/>
                <w:lang w:val="sv-SE" w:eastAsia="ja-JP"/>
              </w:rPr>
              <w:t>Supported</w:t>
            </w:r>
          </w:p>
        </w:tc>
      </w:tr>
      <w:tr w:rsidR="00DF2C6E" w:rsidRPr="000C293B" w14:paraId="74D93E55" w14:textId="77777777" w:rsidTr="00B70B2F">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0CA0C" w14:textId="77777777" w:rsidR="00DF2C6E" w:rsidRPr="000C293B" w:rsidRDefault="00DF2C6E">
            <w:pPr>
              <w:rPr>
                <w:rFonts w:ascii="Arial" w:hAnsi="Arial" w:cs="Arial"/>
                <w:color w:val="FF0000"/>
                <w:sz w:val="20"/>
                <w:lang w:val="sv-SE" w:eastAsia="ja-JP"/>
              </w:rPr>
            </w:pPr>
            <w:r w:rsidRPr="000C293B">
              <w:rPr>
                <w:rFonts w:ascii="Arial" w:hAnsi="Arial" w:cs="Arial"/>
                <w:color w:val="FF0000"/>
                <w:sz w:val="20"/>
                <w:lang w:val="sv-SE" w:eastAsia="ja-JP"/>
              </w:rPr>
              <w:t>Inter-RAT mobility</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05540102" w14:textId="08646A35" w:rsidR="00DF2C6E" w:rsidRPr="000C293B" w:rsidRDefault="001444E2">
            <w:pPr>
              <w:rPr>
                <w:rFonts w:ascii="Arial" w:hAnsi="Arial" w:cs="Arial"/>
                <w:color w:val="FF0000"/>
                <w:sz w:val="20"/>
                <w:lang w:val="sv-SE" w:eastAsia="ja-JP"/>
              </w:rPr>
            </w:pPr>
            <w:r w:rsidRPr="000C293B">
              <w:rPr>
                <w:rFonts w:ascii="Arial" w:hAnsi="Arial" w:cs="Arial"/>
                <w:color w:val="FF0000"/>
                <w:sz w:val="20"/>
                <w:lang w:val="sv-SE" w:eastAsia="ja-JP"/>
              </w:rPr>
              <w:t>Not applicable</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14:paraId="18ABEF55" w14:textId="77777777" w:rsidR="001645CD" w:rsidRPr="000C293B" w:rsidRDefault="001645CD">
            <w:pPr>
              <w:rPr>
                <w:rFonts w:ascii="Arial" w:hAnsi="Arial" w:cs="Arial"/>
                <w:color w:val="FF0000"/>
                <w:sz w:val="20"/>
                <w:lang w:eastAsia="ja-JP"/>
              </w:rPr>
            </w:pPr>
            <w:r w:rsidRPr="000C293B">
              <w:rPr>
                <w:rFonts w:ascii="Arial" w:hAnsi="Arial" w:cs="Arial"/>
                <w:color w:val="FF0000"/>
                <w:sz w:val="20"/>
                <w:lang w:eastAsia="ja-JP"/>
              </w:rPr>
              <w:t xml:space="preserve">(EN-DC -&gt; LTE DC) </w:t>
            </w:r>
          </w:p>
          <w:p w14:paraId="02B76A9E" w14:textId="22830D8F" w:rsidR="00DF2C6E" w:rsidRPr="000C293B" w:rsidRDefault="00DF2C6E">
            <w:pPr>
              <w:rPr>
                <w:rFonts w:ascii="Arial" w:hAnsi="Arial" w:cs="Arial"/>
                <w:color w:val="FF0000"/>
                <w:sz w:val="20"/>
                <w:lang w:eastAsia="ja-JP"/>
              </w:rPr>
            </w:pPr>
            <w:r w:rsidRPr="000C293B">
              <w:rPr>
                <w:rFonts w:ascii="Arial" w:hAnsi="Arial" w:cs="Arial"/>
                <w:color w:val="FF0000"/>
                <w:sz w:val="20"/>
                <w:lang w:eastAsia="ja-JP"/>
              </w:rPr>
              <w:t>Not support</w:t>
            </w:r>
            <w:r w:rsidR="001645CD" w:rsidRPr="000C293B">
              <w:rPr>
                <w:rFonts w:ascii="Arial" w:hAnsi="Arial" w:cs="Arial"/>
                <w:color w:val="FF0000"/>
                <w:sz w:val="20"/>
                <w:lang w:eastAsia="ja-JP"/>
              </w:rPr>
              <w:t>ed</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1EE6A" w14:textId="0F4B222A" w:rsidR="00DF2C6E" w:rsidRPr="000C293B" w:rsidRDefault="001444E2">
            <w:pPr>
              <w:rPr>
                <w:rFonts w:ascii="Arial" w:hAnsi="Arial" w:cs="Arial"/>
                <w:color w:val="FF0000"/>
                <w:sz w:val="20"/>
                <w:lang w:val="sv-SE" w:eastAsia="ja-JP"/>
              </w:rPr>
            </w:pPr>
            <w:r w:rsidRPr="000C293B">
              <w:rPr>
                <w:rFonts w:ascii="Arial" w:hAnsi="Arial" w:cs="Arial"/>
                <w:color w:val="FF0000"/>
                <w:sz w:val="20"/>
                <w:lang w:val="sv-SE" w:eastAsia="ja-JP"/>
              </w:rPr>
              <w:t>Not applicable</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10FE8C" w14:textId="77777777" w:rsidR="001645CD" w:rsidRPr="00C3512A" w:rsidRDefault="001645CD" w:rsidP="001645CD">
            <w:pPr>
              <w:rPr>
                <w:rFonts w:ascii="Arial" w:hAnsi="Arial" w:cs="Arial"/>
                <w:color w:val="FF0000"/>
                <w:sz w:val="20"/>
                <w:lang w:val="sv-SE" w:eastAsia="ja-JP"/>
              </w:rPr>
            </w:pPr>
            <w:r w:rsidRPr="00C3512A">
              <w:rPr>
                <w:rFonts w:ascii="Arial" w:hAnsi="Arial" w:cs="Arial"/>
                <w:color w:val="FF0000"/>
                <w:sz w:val="20"/>
                <w:lang w:val="sv-SE" w:eastAsia="ja-JP"/>
              </w:rPr>
              <w:t>(EN-DC -&gt; NR-NR DC)</w:t>
            </w:r>
          </w:p>
          <w:p w14:paraId="00A42923" w14:textId="3052932E" w:rsidR="00DF2C6E" w:rsidRPr="000C293B" w:rsidRDefault="00DF2C6E" w:rsidP="001645CD">
            <w:pPr>
              <w:rPr>
                <w:rFonts w:ascii="Arial" w:hAnsi="Arial" w:cs="Arial"/>
                <w:color w:val="FF0000"/>
                <w:sz w:val="20"/>
                <w:lang w:val="sv-SE" w:eastAsia="ja-JP"/>
              </w:rPr>
            </w:pPr>
            <w:r w:rsidRPr="000C293B">
              <w:rPr>
                <w:rFonts w:ascii="Arial" w:hAnsi="Arial" w:cs="Arial"/>
                <w:color w:val="FF0000"/>
                <w:sz w:val="20"/>
                <w:lang w:val="sv-SE" w:eastAsia="ja-JP"/>
              </w:rPr>
              <w:t xml:space="preserve">Not </w:t>
            </w:r>
            <w:r w:rsidR="00854942">
              <w:rPr>
                <w:rFonts w:ascii="Arial" w:hAnsi="Arial" w:cs="Arial"/>
                <w:color w:val="FF0000"/>
                <w:sz w:val="20"/>
                <w:lang w:val="sv-SE" w:eastAsia="ja-JP"/>
              </w:rPr>
              <w:t>s</w:t>
            </w:r>
            <w:r w:rsidRPr="000C293B">
              <w:rPr>
                <w:rFonts w:ascii="Arial" w:hAnsi="Arial" w:cs="Arial"/>
                <w:color w:val="FF0000"/>
                <w:sz w:val="20"/>
                <w:lang w:val="sv-SE" w:eastAsia="ja-JP"/>
              </w:rPr>
              <w:t>upport</w:t>
            </w:r>
            <w:r w:rsidR="001645CD" w:rsidRPr="000C293B">
              <w:rPr>
                <w:rFonts w:ascii="Arial" w:hAnsi="Arial" w:cs="Arial"/>
                <w:color w:val="FF0000"/>
                <w:sz w:val="20"/>
                <w:lang w:val="sv-SE" w:eastAsia="ja-JP"/>
              </w:rPr>
              <w:t>ed</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4CAD8EA" w14:textId="192BC95F" w:rsidR="00DF2C6E" w:rsidRPr="000C293B" w:rsidRDefault="001444E2">
            <w:pPr>
              <w:rPr>
                <w:rFonts w:ascii="Arial" w:hAnsi="Arial" w:cs="Arial"/>
                <w:color w:val="FF0000"/>
                <w:sz w:val="20"/>
                <w:lang w:val="sv-SE" w:eastAsia="ja-JP"/>
              </w:rPr>
            </w:pPr>
            <w:r w:rsidRPr="000C293B">
              <w:rPr>
                <w:rFonts w:ascii="Arial" w:hAnsi="Arial" w:cs="Arial"/>
                <w:color w:val="FF0000"/>
                <w:sz w:val="20"/>
                <w:lang w:val="sv-SE" w:eastAsia="ja-JP"/>
              </w:rPr>
              <w:t>Not applicable</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43A0FF3D" w14:textId="77777777" w:rsidR="001645CD" w:rsidRPr="000C293B" w:rsidRDefault="001645CD">
            <w:pPr>
              <w:rPr>
                <w:rFonts w:ascii="Arial" w:hAnsi="Arial" w:cs="Arial"/>
                <w:color w:val="FF0000"/>
                <w:sz w:val="20"/>
                <w:lang w:val="en-US" w:eastAsia="ja-JP"/>
              </w:rPr>
            </w:pPr>
            <w:r w:rsidRPr="000C293B">
              <w:rPr>
                <w:rFonts w:ascii="Arial" w:hAnsi="Arial" w:cs="Arial"/>
                <w:color w:val="FF0000"/>
                <w:sz w:val="20"/>
                <w:lang w:val="en-US" w:eastAsia="ja-JP"/>
              </w:rPr>
              <w:t>(EN-DC -&gt; LTE DC)</w:t>
            </w:r>
          </w:p>
          <w:p w14:paraId="64F0617F" w14:textId="6AE51271" w:rsidR="00DF2C6E" w:rsidRPr="000C293B" w:rsidRDefault="00DF2C6E">
            <w:pPr>
              <w:rPr>
                <w:rFonts w:ascii="Arial" w:hAnsi="Arial" w:cs="Arial"/>
                <w:color w:val="FF0000"/>
                <w:sz w:val="20"/>
                <w:lang w:val="en-US" w:eastAsia="ja-JP"/>
              </w:rPr>
            </w:pPr>
            <w:r w:rsidRPr="000C293B">
              <w:rPr>
                <w:rFonts w:ascii="Arial" w:hAnsi="Arial" w:cs="Arial"/>
                <w:color w:val="FF0000"/>
                <w:sz w:val="20"/>
                <w:lang w:val="en-US" w:eastAsia="ja-JP"/>
              </w:rPr>
              <w:t xml:space="preserve">Not </w:t>
            </w:r>
            <w:r w:rsidR="00BE31A1" w:rsidRPr="000C293B">
              <w:rPr>
                <w:rFonts w:ascii="Arial" w:hAnsi="Arial" w:cs="Arial"/>
                <w:color w:val="FF0000"/>
                <w:sz w:val="20"/>
                <w:lang w:eastAsia="ja-JP"/>
              </w:rPr>
              <w:t>s</w:t>
            </w:r>
            <w:r w:rsidRPr="000C293B">
              <w:rPr>
                <w:rFonts w:ascii="Arial" w:hAnsi="Arial" w:cs="Arial"/>
                <w:color w:val="FF0000"/>
                <w:sz w:val="20"/>
                <w:lang w:val="en-US" w:eastAsia="ja-JP"/>
              </w:rPr>
              <w:t>upport</w:t>
            </w:r>
            <w:r w:rsidR="00491167" w:rsidRPr="000C293B">
              <w:rPr>
                <w:rFonts w:ascii="Arial" w:hAnsi="Arial" w:cs="Arial"/>
                <w:color w:val="FF0000"/>
                <w:sz w:val="20"/>
                <w:lang w:val="en-US" w:eastAsia="ja-JP"/>
              </w:rPr>
              <w:t>ed</w:t>
            </w:r>
          </w:p>
        </w:tc>
      </w:tr>
    </w:tbl>
    <w:p w14:paraId="4F595987" w14:textId="5DE3E31C" w:rsidR="00501E9C" w:rsidRPr="000C293B" w:rsidRDefault="00501E9C" w:rsidP="00B70B2F">
      <w:pPr>
        <w:rPr>
          <w:rFonts w:ascii="Arial" w:hAnsi="Arial" w:cs="Arial"/>
        </w:rPr>
      </w:pPr>
    </w:p>
    <w:p w14:paraId="48C6F115" w14:textId="77777777" w:rsidR="00C01F33" w:rsidRPr="000C293B" w:rsidRDefault="00C01F33" w:rsidP="00CE0424">
      <w:pPr>
        <w:pStyle w:val="Heading1"/>
      </w:pPr>
      <w:r w:rsidRPr="000C293B">
        <w:t>Conclusion</w:t>
      </w:r>
    </w:p>
    <w:p w14:paraId="734DECA7" w14:textId="7AE02F6C" w:rsidR="00BD2AB2" w:rsidRDefault="008E065E" w:rsidP="00B70B2F">
      <w:pPr>
        <w:rPr>
          <w:rFonts w:ascii="Arial" w:hAnsi="Arial" w:cs="Arial"/>
          <w:sz w:val="20"/>
        </w:rPr>
      </w:pPr>
      <w:r w:rsidRPr="000C293B">
        <w:rPr>
          <w:rFonts w:ascii="Arial" w:hAnsi="Arial" w:cs="Arial"/>
          <w:sz w:val="20"/>
        </w:rPr>
        <w:t>Based on the discussion in section</w:t>
      </w:r>
      <w:r w:rsidR="00BD2AB2" w:rsidRPr="000C293B">
        <w:rPr>
          <w:rFonts w:ascii="Arial" w:hAnsi="Arial" w:cs="Arial"/>
          <w:sz w:val="20"/>
        </w:rPr>
        <w:t xml:space="preserve"> 2</w:t>
      </w:r>
      <w:r w:rsidR="002D4B3F" w:rsidRPr="000C293B">
        <w:rPr>
          <w:rFonts w:ascii="Arial" w:hAnsi="Arial" w:cs="Arial"/>
          <w:sz w:val="20"/>
        </w:rPr>
        <w:t>,</w:t>
      </w:r>
      <w:r w:rsidRPr="000C293B">
        <w:rPr>
          <w:rFonts w:ascii="Arial" w:hAnsi="Arial" w:cs="Arial"/>
          <w:sz w:val="20"/>
        </w:rPr>
        <w:t xml:space="preserve"> we propose the following:</w:t>
      </w:r>
    </w:p>
    <w:p w14:paraId="08153C86" w14:textId="77777777" w:rsidR="00854942" w:rsidRPr="000824A1" w:rsidRDefault="00854942" w:rsidP="00854942">
      <w:pPr>
        <w:rPr>
          <w:rFonts w:ascii="Arial" w:hAnsi="Arial" w:cs="Arial"/>
          <w:sz w:val="20"/>
          <w:lang w:eastAsia="ja-JP"/>
        </w:rPr>
      </w:pPr>
      <w:r w:rsidRPr="000824A1">
        <w:rPr>
          <w:rFonts w:ascii="Arial" w:hAnsi="Arial" w:cs="Arial"/>
          <w:b/>
          <w:sz w:val="20"/>
          <w:lang w:eastAsia="ja-JP"/>
        </w:rPr>
        <w:t>Proposal 1:</w:t>
      </w:r>
      <w:r w:rsidRPr="000824A1">
        <w:rPr>
          <w:rFonts w:ascii="Arial" w:hAnsi="Arial" w:cs="Arial"/>
          <w:b/>
          <w:sz w:val="20"/>
          <w:lang w:eastAsia="ja-JP"/>
        </w:rPr>
        <w:tab/>
        <w:t>For EN-DC, it is not necessary to support inter-RAT SN change procedure (i.e. no transition from EN-DC to LTE DC)</w:t>
      </w:r>
    </w:p>
    <w:p w14:paraId="1949060D" w14:textId="2798DA1A" w:rsidR="00311702" w:rsidRPr="000C293B" w:rsidRDefault="00854942" w:rsidP="000C293B">
      <w:pPr>
        <w:rPr>
          <w:rFonts w:ascii="Arial" w:hAnsi="Arial" w:cs="Arial"/>
          <w:b/>
          <w:bCs/>
          <w:sz w:val="20"/>
        </w:rPr>
      </w:pPr>
      <w:r w:rsidRPr="000824A1">
        <w:rPr>
          <w:rFonts w:ascii="Arial" w:hAnsi="Arial" w:cs="Arial"/>
          <w:b/>
          <w:sz w:val="20"/>
          <w:lang w:eastAsia="ja-JP"/>
        </w:rPr>
        <w:t>Proposal 2:</w:t>
      </w:r>
      <w:r w:rsidRPr="000824A1">
        <w:rPr>
          <w:rFonts w:ascii="Arial" w:hAnsi="Arial" w:cs="Arial"/>
          <w:b/>
          <w:sz w:val="20"/>
          <w:lang w:eastAsia="ja-JP"/>
        </w:rPr>
        <w:tab/>
        <w:t xml:space="preserve">For EN-DC, it is not necessary to support inter-RAT MN change procedure while keeping the SN (i.e. no transition from EN-DC to NR-NR DC) </w:t>
      </w:r>
    </w:p>
    <w:p w14:paraId="3AEF2DC9" w14:textId="156158C5" w:rsidR="003A7EF3" w:rsidRPr="000C293B" w:rsidRDefault="00185FF1" w:rsidP="000C293B">
      <w:pPr>
        <w:pStyle w:val="Heading1"/>
      </w:pPr>
      <w:bookmarkStart w:id="7" w:name="_In-sequence_SDU_delivery"/>
      <w:bookmarkEnd w:id="7"/>
      <w:r w:rsidRPr="000C293B">
        <w:t>Annex</w:t>
      </w:r>
      <w:r w:rsidR="00854942" w:rsidRPr="000C293B">
        <w:t>: Agreement history</w:t>
      </w:r>
    </w:p>
    <w:p w14:paraId="00C49CDB" w14:textId="5D89BC18" w:rsidR="00185FF1" w:rsidRPr="000C293B" w:rsidRDefault="00185FF1" w:rsidP="00185FF1">
      <w:pPr>
        <w:pStyle w:val="BodyText"/>
        <w:rPr>
          <w:rFonts w:ascii="Arial" w:hAnsi="Arial" w:cs="Arial"/>
          <w:sz w:val="20"/>
          <w:szCs w:val="20"/>
        </w:rPr>
      </w:pPr>
      <w:r w:rsidRPr="000C293B">
        <w:rPr>
          <w:rFonts w:ascii="Arial" w:hAnsi="Arial" w:cs="Arial"/>
          <w:sz w:val="20"/>
          <w:szCs w:val="20"/>
        </w:rPr>
        <w:t>RAN2</w:t>
      </w:r>
      <w:r w:rsidR="00854942" w:rsidRPr="000C293B">
        <w:rPr>
          <w:rFonts w:ascii="Arial" w:hAnsi="Arial" w:cs="Arial"/>
          <w:sz w:val="20"/>
          <w:szCs w:val="20"/>
        </w:rPr>
        <w:t xml:space="preserve"> </w:t>
      </w:r>
      <w:r w:rsidRPr="000C293B">
        <w:rPr>
          <w:rFonts w:ascii="Arial" w:hAnsi="Arial" w:cs="Arial"/>
          <w:sz w:val="20"/>
          <w:szCs w:val="20"/>
        </w:rPr>
        <w:t>Adhoc</w:t>
      </w:r>
      <w:r w:rsidR="00854942">
        <w:rPr>
          <w:rFonts w:ascii="Arial" w:hAnsi="Arial" w:cs="Arial"/>
          <w:sz w:val="20"/>
          <w:szCs w:val="20"/>
        </w:rPr>
        <w:t>-1</w:t>
      </w:r>
      <w:r w:rsidRPr="000C293B">
        <w:rPr>
          <w:rFonts w:ascii="Arial" w:hAnsi="Arial" w:cs="Arial"/>
          <w:sz w:val="20"/>
          <w:szCs w:val="20"/>
        </w:rPr>
        <w:t xml:space="preserve"> meeting agreements</w:t>
      </w:r>
      <w:r w:rsidR="00854942" w:rsidRPr="000C293B">
        <w:rPr>
          <w:rFonts w:ascii="Arial" w:hAnsi="Arial" w:cs="Arial"/>
          <w:sz w:val="20"/>
          <w:szCs w:val="20"/>
        </w:rPr>
        <w:t xml:space="preserve">: </w:t>
      </w:r>
      <w:r w:rsidRPr="000C293B">
        <w:rPr>
          <w:rFonts w:ascii="Arial" w:hAnsi="Arial" w:cs="Arial"/>
          <w:sz w:val="20"/>
          <w:szCs w:val="20"/>
        </w:rPr>
        <w:t xml:space="preserve"> </w:t>
      </w:r>
    </w:p>
    <w:p w14:paraId="11C227E5"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4: Take the triggering of CP procedure listed below as baseline for the LTE/NR tight interworking:</w:t>
      </w:r>
    </w:p>
    <w:p w14:paraId="608147B8"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b/>
        <w:t>Secondary Node Addition procedure: Triggered by master node.</w:t>
      </w:r>
    </w:p>
    <w:p w14:paraId="5AA946C8"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b/>
        <w:t>Secondary Node Release procedure: Triggered by both master node and secondary node.</w:t>
      </w:r>
    </w:p>
    <w:p w14:paraId="2B0D3C3A"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Whether the secondary node or master node triggers change of secondary node</w:t>
      </w:r>
    </w:p>
    <w:p w14:paraId="35CC412E"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b/>
        <w:t>Intra-secondary node mobility: Triggered by secondary node.</w:t>
      </w:r>
    </w:p>
    <w:p w14:paraId="77ED5FD1"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b/>
        <w:t>Addition/Release of SCell within secondary node: Triggered by secondary node.</w:t>
      </w:r>
    </w:p>
    <w:p w14:paraId="2FDF63DE" w14:textId="0801D03F" w:rsidR="00854942" w:rsidRDefault="00854942" w:rsidP="00185FF1">
      <w:pPr>
        <w:pStyle w:val="BodyText"/>
        <w:rPr>
          <w:rFonts w:ascii="Arial" w:hAnsi="Arial" w:cs="Arial"/>
          <w:sz w:val="20"/>
          <w:szCs w:val="20"/>
        </w:rPr>
      </w:pPr>
    </w:p>
    <w:p w14:paraId="6881DA85" w14:textId="7B12F586" w:rsidR="00185FF1" w:rsidRPr="000C293B" w:rsidRDefault="00185FF1" w:rsidP="00185FF1">
      <w:pPr>
        <w:pStyle w:val="BodyText"/>
        <w:rPr>
          <w:rFonts w:ascii="Arial" w:hAnsi="Arial" w:cs="Arial"/>
          <w:sz w:val="20"/>
          <w:szCs w:val="20"/>
        </w:rPr>
      </w:pPr>
      <w:r w:rsidRPr="000C293B">
        <w:rPr>
          <w:rFonts w:ascii="Arial" w:hAnsi="Arial" w:cs="Arial"/>
          <w:sz w:val="20"/>
          <w:szCs w:val="20"/>
        </w:rPr>
        <w:lastRenderedPageBreak/>
        <w:t>RAN2#97 agreements:</w:t>
      </w:r>
    </w:p>
    <w:p w14:paraId="58A91B6C"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Agreements</w:t>
      </w:r>
    </w:p>
    <w:p w14:paraId="6A8DE8C8"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1</w:t>
      </w:r>
      <w:r w:rsidRPr="000C293B">
        <w:rPr>
          <w:rFonts w:ascii="Arial" w:hAnsi="Arial" w:cs="Arial"/>
          <w:sz w:val="20"/>
          <w:szCs w:val="20"/>
        </w:rPr>
        <w:tab/>
        <w:t>Secondary node initiates the secondary node change procedure in the connected active mode.</w:t>
      </w:r>
    </w:p>
    <w:p w14:paraId="612825BC"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2</w:t>
      </w:r>
      <w:r w:rsidRPr="000C293B">
        <w:rPr>
          <w:rFonts w:ascii="Arial" w:hAnsi="Arial" w:cs="Arial"/>
          <w:sz w:val="20"/>
          <w:szCs w:val="20"/>
        </w:rPr>
        <w:tab/>
        <w:t>In some cases the MN is involved and takes final decision before the secondary node change occurs. FFS whether the MN needs to be involved for other cases (e.g. SN cell change without PDCP change)</w:t>
      </w:r>
    </w:p>
    <w:p w14:paraId="5C3C7869"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3</w:t>
      </w:r>
      <w:r w:rsidRPr="000C293B">
        <w:rPr>
          <w:rFonts w:ascii="Arial" w:hAnsi="Arial" w:cs="Arial"/>
          <w:sz w:val="20"/>
          <w:szCs w:val="20"/>
        </w:rPr>
        <w:tab/>
        <w:t>The RRM measurement configuration for secondary node change is maintained by secondary node and also processes measurement reports.</w:t>
      </w:r>
    </w:p>
    <w:p w14:paraId="16E42931"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what additional information can be provided from the SN to the MN when the SN change is initiated.</w:t>
      </w:r>
    </w:p>
    <w:p w14:paraId="4A0CF67F"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Whether master node can also initiate secondary node change procedure (e.g. inter-freq HO for load balancing reasons)</w:t>
      </w:r>
    </w:p>
    <w:p w14:paraId="6E593ABA" w14:textId="77777777" w:rsidR="00185FF1" w:rsidRPr="000C293B" w:rsidRDefault="00185FF1" w:rsidP="00185FF1">
      <w:pPr>
        <w:pStyle w:val="Doc-text2"/>
        <w:rPr>
          <w:rFonts w:ascii="Arial" w:hAnsi="Arial" w:cs="Arial"/>
          <w:sz w:val="20"/>
          <w:szCs w:val="20"/>
        </w:rPr>
      </w:pPr>
    </w:p>
    <w:p w14:paraId="702EF48B" w14:textId="4A3EF8D0" w:rsidR="00185FF1" w:rsidRPr="000C293B" w:rsidRDefault="00185FF1" w:rsidP="00185FF1">
      <w:pPr>
        <w:pStyle w:val="BodyText"/>
        <w:rPr>
          <w:rFonts w:ascii="Arial" w:hAnsi="Arial" w:cs="Arial"/>
          <w:sz w:val="20"/>
          <w:szCs w:val="20"/>
        </w:rPr>
      </w:pPr>
      <w:r w:rsidRPr="000C293B">
        <w:rPr>
          <w:rFonts w:ascii="Arial" w:hAnsi="Arial" w:cs="Arial"/>
          <w:sz w:val="20"/>
          <w:szCs w:val="20"/>
        </w:rPr>
        <w:t xml:space="preserve">RAN2#97bis </w:t>
      </w:r>
      <w:r w:rsidR="00854942">
        <w:rPr>
          <w:rFonts w:ascii="Arial" w:hAnsi="Arial" w:cs="Arial"/>
          <w:sz w:val="20"/>
          <w:szCs w:val="20"/>
        </w:rPr>
        <w:t>agreements:</w:t>
      </w:r>
    </w:p>
    <w:p w14:paraId="546865D1"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Agreements:</w:t>
      </w:r>
    </w:p>
    <w:p w14:paraId="4416DD5D"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1: The master node could initiate the intra-secondary node change for the following purposes: bearer type change, security key update, inter-MeNB handover without secondary node change.</w:t>
      </w:r>
    </w:p>
    <w:p w14:paraId="3C371BD7" w14:textId="77777777" w:rsidR="00185FF1" w:rsidRPr="000C293B" w:rsidRDefault="00185FF1" w:rsidP="00185FF1">
      <w:pPr>
        <w:pStyle w:val="Doc-text2"/>
        <w:rPr>
          <w:rFonts w:ascii="Arial" w:hAnsi="Arial" w:cs="Arial"/>
          <w:sz w:val="20"/>
          <w:szCs w:val="20"/>
        </w:rPr>
      </w:pPr>
    </w:p>
    <w:p w14:paraId="2933E5E4"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Agreements:</w:t>
      </w:r>
    </w:p>
    <w:p w14:paraId="47072D0D"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 xml:space="preserve">1: </w:t>
      </w:r>
      <w:r w:rsidRPr="000C293B">
        <w:rPr>
          <w:rFonts w:ascii="Arial" w:hAnsi="Arial" w:cs="Arial"/>
          <w:sz w:val="20"/>
          <w:szCs w:val="20"/>
        </w:rP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14:paraId="795821AA"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1a: MN can also trigger an inter-frequency the SN node change without any request from the SN.</w:t>
      </w:r>
    </w:p>
    <w:p w14:paraId="45105DB6"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 xml:space="preserve">2: </w:t>
      </w:r>
      <w:r w:rsidRPr="000C293B">
        <w:rPr>
          <w:rFonts w:ascii="Arial" w:hAnsi="Arial" w:cs="Arial"/>
          <w:sz w:val="20"/>
          <w:szCs w:val="20"/>
        </w:rPr>
        <w:tab/>
        <w:t>Final RRC message for the inter-SN change will be generated from master node</w:t>
      </w:r>
    </w:p>
    <w:p w14:paraId="1FE7D8C6"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3:</w:t>
      </w:r>
      <w:r w:rsidRPr="000C293B">
        <w:rPr>
          <w:rFonts w:ascii="Arial" w:hAnsi="Arial" w:cs="Arial"/>
          <w:sz w:val="20"/>
          <w:szCs w:val="20"/>
        </w:rPr>
        <w:tab/>
        <w:t>SN does not provide the NR measurement results to the MN;</w:t>
      </w:r>
    </w:p>
    <w:p w14:paraId="1C73EC9D"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p>
    <w:p w14:paraId="2648FDDB"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UE can be configured with MN NR measurement configuration and SN NR measurement configuration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14:paraId="593F8496"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on how to coordinate the NR measurement configuration between MN and SN;</w:t>
      </w:r>
    </w:p>
    <w:p w14:paraId="74CE5A03"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how to allow the MN to perform inter-RAT measurement for potential handover to the serving SN frequency.</w:t>
      </w:r>
    </w:p>
    <w:p w14:paraId="2B601808" w14:textId="77777777" w:rsidR="00185FF1" w:rsidRPr="000C293B" w:rsidRDefault="00185FF1" w:rsidP="00185FF1">
      <w:pPr>
        <w:pStyle w:val="Doc-text2"/>
        <w:rPr>
          <w:rFonts w:ascii="Arial" w:hAnsi="Arial" w:cs="Arial"/>
          <w:sz w:val="20"/>
          <w:szCs w:val="20"/>
        </w:rPr>
      </w:pPr>
    </w:p>
    <w:p w14:paraId="2086B6F6" w14:textId="27BB692E" w:rsidR="00185FF1" w:rsidRPr="000C293B" w:rsidRDefault="00185FF1" w:rsidP="00185FF1">
      <w:pPr>
        <w:pStyle w:val="BodyText"/>
        <w:rPr>
          <w:rFonts w:ascii="Arial" w:hAnsi="Arial" w:cs="Arial"/>
          <w:sz w:val="20"/>
          <w:szCs w:val="20"/>
        </w:rPr>
      </w:pPr>
      <w:r w:rsidRPr="000C293B">
        <w:rPr>
          <w:rFonts w:ascii="Arial" w:hAnsi="Arial" w:cs="Arial"/>
          <w:sz w:val="20"/>
          <w:szCs w:val="20"/>
        </w:rPr>
        <w:t>RAN2#</w:t>
      </w:r>
      <w:r w:rsidR="00854942">
        <w:rPr>
          <w:rFonts w:ascii="Arial" w:hAnsi="Arial" w:cs="Arial"/>
          <w:sz w:val="20"/>
          <w:szCs w:val="20"/>
        </w:rPr>
        <w:t xml:space="preserve"> </w:t>
      </w:r>
      <w:r w:rsidRPr="000C293B">
        <w:rPr>
          <w:rFonts w:ascii="Arial" w:hAnsi="Arial" w:cs="Arial"/>
          <w:sz w:val="20"/>
          <w:szCs w:val="20"/>
        </w:rPr>
        <w:t>98 meeting agreement</w:t>
      </w:r>
      <w:r w:rsidR="00854942">
        <w:rPr>
          <w:rFonts w:ascii="Arial" w:hAnsi="Arial" w:cs="Arial"/>
          <w:sz w:val="20"/>
          <w:szCs w:val="20"/>
        </w:rPr>
        <w:t>s</w:t>
      </w:r>
      <w:r w:rsidRPr="000C293B">
        <w:rPr>
          <w:rFonts w:ascii="Arial" w:hAnsi="Arial" w:cs="Arial"/>
          <w:sz w:val="20"/>
          <w:szCs w:val="20"/>
        </w:rPr>
        <w:t>:</w:t>
      </w:r>
    </w:p>
    <w:p w14:paraId="6B25BCDA"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Agreements:</w:t>
      </w:r>
    </w:p>
    <w:p w14:paraId="21CAEDF5"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 xml:space="preserve">2: </w:t>
      </w:r>
      <w:r w:rsidRPr="000C293B">
        <w:rPr>
          <w:rFonts w:ascii="Arial" w:hAnsi="Arial" w:cs="Arial"/>
          <w:sz w:val="20"/>
          <w:szCs w:val="20"/>
        </w:rPr>
        <w:tab/>
        <w:t>If MN and SN both configure a measurement object on the same carrier frequency then the measurement objects need to be configured consistently.</w:t>
      </w:r>
    </w:p>
    <w:p w14:paraId="0117A61A"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FFS which parts of the object need to be configured the same and which can be allowed to differ.</w:t>
      </w:r>
    </w:p>
    <w:p w14:paraId="034BDB9C"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t>3</w:t>
      </w:r>
      <w:r w:rsidRPr="000C293B">
        <w:rPr>
          <w:rFonts w:ascii="Arial" w:hAnsi="Arial" w:cs="Arial"/>
          <w:sz w:val="20"/>
          <w:szCs w:val="20"/>
        </w:rPr>
        <w:tab/>
        <w:t>For MCG and SCG, measurements (objects/ID/reportConfigs) can be configured independently by LTE RRC (inter-RAT measurement on NR) and NR RRC (intra-NR measurements on serving and non serving frequencies). (noting that for the objects will be configured consistently as described by agreement 2)</w:t>
      </w:r>
    </w:p>
    <w:p w14:paraId="1034B0F0" w14:textId="77777777" w:rsidR="00185FF1" w:rsidRPr="000C293B" w:rsidRDefault="00185FF1" w:rsidP="00185FF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0C293B">
        <w:rPr>
          <w:rFonts w:ascii="Arial" w:hAnsi="Arial" w:cs="Arial"/>
          <w:sz w:val="20"/>
          <w:szCs w:val="20"/>
        </w:rPr>
        <w:lastRenderedPageBreak/>
        <w:t>=&gt;</w:t>
      </w:r>
      <w:r w:rsidRPr="000C293B">
        <w:rPr>
          <w:rFonts w:ascii="Arial" w:hAnsi="Arial" w:cs="Arial"/>
          <w:sz w:val="20"/>
          <w:szCs w:val="20"/>
        </w:rPr>
        <w:tab/>
        <w:t>Ask RAN4 which parts of the objects (we can provide details for the object parameters) from MN and SN should be the same. If RAN4 response indicates further problems then we can reconsider these agreements.</w:t>
      </w:r>
    </w:p>
    <w:p w14:paraId="5074AE2E" w14:textId="77777777" w:rsidR="00185FF1" w:rsidRPr="000C293B" w:rsidRDefault="00185FF1" w:rsidP="00185FF1">
      <w:pPr>
        <w:pStyle w:val="Doc-text2"/>
        <w:rPr>
          <w:rFonts w:ascii="Arial" w:hAnsi="Arial" w:cs="Arial"/>
          <w:sz w:val="20"/>
          <w:szCs w:val="20"/>
        </w:rPr>
      </w:pPr>
    </w:p>
    <w:p w14:paraId="429E4801" w14:textId="77777777" w:rsidR="00185FF1" w:rsidRPr="000C293B" w:rsidRDefault="00185FF1" w:rsidP="000C293B">
      <w:pPr>
        <w:rPr>
          <w:rFonts w:ascii="Arial" w:hAnsi="Arial" w:cs="Arial"/>
          <w:sz w:val="20"/>
          <w:szCs w:val="20"/>
        </w:rPr>
      </w:pPr>
    </w:p>
    <w:sectPr w:rsidR="00185FF1" w:rsidRPr="000C293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16EBD" w14:textId="77777777" w:rsidR="00E0544B" w:rsidRDefault="00E0544B">
      <w:r>
        <w:separator/>
      </w:r>
    </w:p>
  </w:endnote>
  <w:endnote w:type="continuationSeparator" w:id="0">
    <w:p w14:paraId="5908BD8D" w14:textId="77777777" w:rsidR="00E0544B" w:rsidRDefault="00E0544B">
      <w:r>
        <w:continuationSeparator/>
      </w:r>
    </w:p>
  </w:endnote>
  <w:endnote w:type="continuationNotice" w:id="1">
    <w:p w14:paraId="5FCCAE75" w14:textId="77777777" w:rsidR="00E0544B" w:rsidRDefault="00E05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6BD74" w14:textId="77777777" w:rsidR="00C3512A" w:rsidRDefault="00C35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6BA9B" w14:textId="7FE78E2D" w:rsidR="001444E2" w:rsidRDefault="001444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5A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AD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D378" w14:textId="77777777" w:rsidR="00C3512A" w:rsidRDefault="00C35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97C04" w14:textId="77777777" w:rsidR="00E0544B" w:rsidRDefault="00E0544B">
      <w:r>
        <w:separator/>
      </w:r>
    </w:p>
  </w:footnote>
  <w:footnote w:type="continuationSeparator" w:id="0">
    <w:p w14:paraId="02EB3813" w14:textId="77777777" w:rsidR="00E0544B" w:rsidRDefault="00E0544B">
      <w:r>
        <w:continuationSeparator/>
      </w:r>
    </w:p>
  </w:footnote>
  <w:footnote w:type="continuationNotice" w:id="1">
    <w:p w14:paraId="7B285C8B" w14:textId="77777777" w:rsidR="00E0544B" w:rsidRDefault="00E054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D9ABD" w14:textId="77777777" w:rsidR="001444E2" w:rsidRDefault="001444E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D5339" w14:textId="77777777" w:rsidR="00C3512A" w:rsidRDefault="00C35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E6711" w14:textId="77777777" w:rsidR="00C3512A" w:rsidRDefault="00C35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D6A"/>
    <w:rsid w:val="000006E1"/>
    <w:rsid w:val="00002A37"/>
    <w:rsid w:val="00006446"/>
    <w:rsid w:val="00006896"/>
    <w:rsid w:val="00006B58"/>
    <w:rsid w:val="00007CDC"/>
    <w:rsid w:val="00011B28"/>
    <w:rsid w:val="00015D15"/>
    <w:rsid w:val="0002564D"/>
    <w:rsid w:val="00025ECA"/>
    <w:rsid w:val="00027939"/>
    <w:rsid w:val="000325B8"/>
    <w:rsid w:val="00034C15"/>
    <w:rsid w:val="00035D68"/>
    <w:rsid w:val="00036BA1"/>
    <w:rsid w:val="000422E2"/>
    <w:rsid w:val="00042AED"/>
    <w:rsid w:val="00042F22"/>
    <w:rsid w:val="000444EF"/>
    <w:rsid w:val="000467E2"/>
    <w:rsid w:val="00052A07"/>
    <w:rsid w:val="000534E3"/>
    <w:rsid w:val="0005606A"/>
    <w:rsid w:val="00057117"/>
    <w:rsid w:val="00060BD2"/>
    <w:rsid w:val="000616E7"/>
    <w:rsid w:val="0006487E"/>
    <w:rsid w:val="00065E1A"/>
    <w:rsid w:val="00077E5F"/>
    <w:rsid w:val="0008036A"/>
    <w:rsid w:val="0008067E"/>
    <w:rsid w:val="00081AE6"/>
    <w:rsid w:val="000855EB"/>
    <w:rsid w:val="00085B52"/>
    <w:rsid w:val="000866F2"/>
    <w:rsid w:val="0009009F"/>
    <w:rsid w:val="00091557"/>
    <w:rsid w:val="00091C69"/>
    <w:rsid w:val="000924C1"/>
    <w:rsid w:val="000924F0"/>
    <w:rsid w:val="00093474"/>
    <w:rsid w:val="0009510F"/>
    <w:rsid w:val="00095931"/>
    <w:rsid w:val="000972B3"/>
    <w:rsid w:val="000A1B7B"/>
    <w:rsid w:val="000A56F2"/>
    <w:rsid w:val="000B2719"/>
    <w:rsid w:val="000B3A8F"/>
    <w:rsid w:val="000B4AB9"/>
    <w:rsid w:val="000B58C3"/>
    <w:rsid w:val="000B61E9"/>
    <w:rsid w:val="000C165A"/>
    <w:rsid w:val="000C293B"/>
    <w:rsid w:val="000C2E19"/>
    <w:rsid w:val="000D0D07"/>
    <w:rsid w:val="000D4797"/>
    <w:rsid w:val="000D6761"/>
    <w:rsid w:val="000E0527"/>
    <w:rsid w:val="000E1E92"/>
    <w:rsid w:val="000E2607"/>
    <w:rsid w:val="000F06D6"/>
    <w:rsid w:val="000F0EB1"/>
    <w:rsid w:val="000F1106"/>
    <w:rsid w:val="000F3BE9"/>
    <w:rsid w:val="000F3F6C"/>
    <w:rsid w:val="000F6DF3"/>
    <w:rsid w:val="001005FF"/>
    <w:rsid w:val="00104C41"/>
    <w:rsid w:val="001062FB"/>
    <w:rsid w:val="001063E6"/>
    <w:rsid w:val="00113CF4"/>
    <w:rsid w:val="00114D6A"/>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44E2"/>
    <w:rsid w:val="00151E23"/>
    <w:rsid w:val="001526E0"/>
    <w:rsid w:val="00153B28"/>
    <w:rsid w:val="001551B5"/>
    <w:rsid w:val="001643A8"/>
    <w:rsid w:val="001645CD"/>
    <w:rsid w:val="00165017"/>
    <w:rsid w:val="001659C1"/>
    <w:rsid w:val="0016762F"/>
    <w:rsid w:val="00173A8E"/>
    <w:rsid w:val="00177795"/>
    <w:rsid w:val="0018143F"/>
    <w:rsid w:val="00185FF1"/>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27EC"/>
    <w:rsid w:val="00235632"/>
    <w:rsid w:val="00235872"/>
    <w:rsid w:val="00241559"/>
    <w:rsid w:val="002435B3"/>
    <w:rsid w:val="002458EB"/>
    <w:rsid w:val="002477EE"/>
    <w:rsid w:val="002500C8"/>
    <w:rsid w:val="00257543"/>
    <w:rsid w:val="002617E7"/>
    <w:rsid w:val="00261FC8"/>
    <w:rsid w:val="00264228"/>
    <w:rsid w:val="00264334"/>
    <w:rsid w:val="0026473E"/>
    <w:rsid w:val="00266214"/>
    <w:rsid w:val="00267C83"/>
    <w:rsid w:val="0027144F"/>
    <w:rsid w:val="00271E7B"/>
    <w:rsid w:val="00271F3A"/>
    <w:rsid w:val="00273278"/>
    <w:rsid w:val="002737F4"/>
    <w:rsid w:val="002805F5"/>
    <w:rsid w:val="00280751"/>
    <w:rsid w:val="0028280A"/>
    <w:rsid w:val="00286ACD"/>
    <w:rsid w:val="00287838"/>
    <w:rsid w:val="00287A43"/>
    <w:rsid w:val="002907B5"/>
    <w:rsid w:val="00292EB7"/>
    <w:rsid w:val="00296227"/>
    <w:rsid w:val="00296F44"/>
    <w:rsid w:val="0029777D"/>
    <w:rsid w:val="002A055E"/>
    <w:rsid w:val="002A1D4E"/>
    <w:rsid w:val="002A2869"/>
    <w:rsid w:val="002A2A09"/>
    <w:rsid w:val="002A349B"/>
    <w:rsid w:val="002B24D6"/>
    <w:rsid w:val="002B2D5C"/>
    <w:rsid w:val="002C41E6"/>
    <w:rsid w:val="002D071A"/>
    <w:rsid w:val="002D34B2"/>
    <w:rsid w:val="002D4B3F"/>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3EAB"/>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3F7FB8"/>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1167"/>
    <w:rsid w:val="00492BC5"/>
    <w:rsid w:val="00493D28"/>
    <w:rsid w:val="004964F1"/>
    <w:rsid w:val="004A16BC"/>
    <w:rsid w:val="004A2B94"/>
    <w:rsid w:val="004A32B5"/>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1E9C"/>
    <w:rsid w:val="00506557"/>
    <w:rsid w:val="0050677A"/>
    <w:rsid w:val="005108D8"/>
    <w:rsid w:val="005116F9"/>
    <w:rsid w:val="005153A7"/>
    <w:rsid w:val="005219CF"/>
    <w:rsid w:val="00525B79"/>
    <w:rsid w:val="00531534"/>
    <w:rsid w:val="005338D0"/>
    <w:rsid w:val="00534B59"/>
    <w:rsid w:val="00536759"/>
    <w:rsid w:val="00537C62"/>
    <w:rsid w:val="00546970"/>
    <w:rsid w:val="00553575"/>
    <w:rsid w:val="00554E19"/>
    <w:rsid w:val="0056121F"/>
    <w:rsid w:val="00572505"/>
    <w:rsid w:val="00580202"/>
    <w:rsid w:val="00582809"/>
    <w:rsid w:val="0058798C"/>
    <w:rsid w:val="005900FA"/>
    <w:rsid w:val="005935A4"/>
    <w:rsid w:val="005948C2"/>
    <w:rsid w:val="00595DCA"/>
    <w:rsid w:val="0059779B"/>
    <w:rsid w:val="005A209A"/>
    <w:rsid w:val="005A662D"/>
    <w:rsid w:val="005B13C7"/>
    <w:rsid w:val="005B2535"/>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089"/>
    <w:rsid w:val="0060283C"/>
    <w:rsid w:val="00603E47"/>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3D"/>
    <w:rsid w:val="006924BE"/>
    <w:rsid w:val="00693600"/>
    <w:rsid w:val="00695FC2"/>
    <w:rsid w:val="00696949"/>
    <w:rsid w:val="00697052"/>
    <w:rsid w:val="00697FE5"/>
    <w:rsid w:val="006A46FB"/>
    <w:rsid w:val="006A5E28"/>
    <w:rsid w:val="006A697B"/>
    <w:rsid w:val="006A7AFF"/>
    <w:rsid w:val="006B1816"/>
    <w:rsid w:val="006B2099"/>
    <w:rsid w:val="006B36C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4F39"/>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4942"/>
    <w:rsid w:val="00856911"/>
    <w:rsid w:val="008677FD"/>
    <w:rsid w:val="008706D4"/>
    <w:rsid w:val="00870F8A"/>
    <w:rsid w:val="008719A4"/>
    <w:rsid w:val="00871D23"/>
    <w:rsid w:val="00874312"/>
    <w:rsid w:val="0087437C"/>
    <w:rsid w:val="00875CD7"/>
    <w:rsid w:val="00876B4D"/>
    <w:rsid w:val="00877F18"/>
    <w:rsid w:val="00894A88"/>
    <w:rsid w:val="00895386"/>
    <w:rsid w:val="0089758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3670"/>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2E70"/>
    <w:rsid w:val="00943742"/>
    <w:rsid w:val="00945C05"/>
    <w:rsid w:val="009461E5"/>
    <w:rsid w:val="00946945"/>
    <w:rsid w:val="00947713"/>
    <w:rsid w:val="00950DE7"/>
    <w:rsid w:val="00953920"/>
    <w:rsid w:val="00953D47"/>
    <w:rsid w:val="0095681E"/>
    <w:rsid w:val="009572D4"/>
    <w:rsid w:val="00957DB0"/>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168"/>
    <w:rsid w:val="009A5CBA"/>
    <w:rsid w:val="009B1F30"/>
    <w:rsid w:val="009B3AC2"/>
    <w:rsid w:val="009B4DF4"/>
    <w:rsid w:val="009B564E"/>
    <w:rsid w:val="009B7E87"/>
    <w:rsid w:val="009C403E"/>
    <w:rsid w:val="009C51A9"/>
    <w:rsid w:val="009C537C"/>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8F7"/>
    <w:rsid w:val="00A3448A"/>
    <w:rsid w:val="00A36297"/>
    <w:rsid w:val="00A41E2B"/>
    <w:rsid w:val="00A45B74"/>
    <w:rsid w:val="00A4632A"/>
    <w:rsid w:val="00A52E1D"/>
    <w:rsid w:val="00A61499"/>
    <w:rsid w:val="00A62A77"/>
    <w:rsid w:val="00A63483"/>
    <w:rsid w:val="00A657D7"/>
    <w:rsid w:val="00A660AC"/>
    <w:rsid w:val="00A67E6C"/>
    <w:rsid w:val="00A71B99"/>
    <w:rsid w:val="00A739D0"/>
    <w:rsid w:val="00A74AFB"/>
    <w:rsid w:val="00A761D4"/>
    <w:rsid w:val="00A77EC4"/>
    <w:rsid w:val="00A8163A"/>
    <w:rsid w:val="00A84B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0B2F"/>
    <w:rsid w:val="00B739F6"/>
    <w:rsid w:val="00B75120"/>
    <w:rsid w:val="00B81A6C"/>
    <w:rsid w:val="00B8378F"/>
    <w:rsid w:val="00B85DE5"/>
    <w:rsid w:val="00B90F73"/>
    <w:rsid w:val="00B93B59"/>
    <w:rsid w:val="00B9406A"/>
    <w:rsid w:val="00BA2280"/>
    <w:rsid w:val="00BA2A08"/>
    <w:rsid w:val="00BA56D2"/>
    <w:rsid w:val="00BA76E0"/>
    <w:rsid w:val="00BB2A25"/>
    <w:rsid w:val="00BB51E9"/>
    <w:rsid w:val="00BB6E0C"/>
    <w:rsid w:val="00BC0FDC"/>
    <w:rsid w:val="00BC3053"/>
    <w:rsid w:val="00BC4D2E"/>
    <w:rsid w:val="00BD2AB2"/>
    <w:rsid w:val="00BD48AC"/>
    <w:rsid w:val="00BD5F1A"/>
    <w:rsid w:val="00BE1234"/>
    <w:rsid w:val="00BE2FA6"/>
    <w:rsid w:val="00BE31A1"/>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512A"/>
    <w:rsid w:val="00C3719D"/>
    <w:rsid w:val="00C53357"/>
    <w:rsid w:val="00C54995"/>
    <w:rsid w:val="00C54D41"/>
    <w:rsid w:val="00C60783"/>
    <w:rsid w:val="00C64672"/>
    <w:rsid w:val="00C70697"/>
    <w:rsid w:val="00C72EF4"/>
    <w:rsid w:val="00C75D2F"/>
    <w:rsid w:val="00C767BE"/>
    <w:rsid w:val="00C76963"/>
    <w:rsid w:val="00C76E3C"/>
    <w:rsid w:val="00C77AA9"/>
    <w:rsid w:val="00C81568"/>
    <w:rsid w:val="00C9027A"/>
    <w:rsid w:val="00C9068E"/>
    <w:rsid w:val="00C93C4B"/>
    <w:rsid w:val="00C944AB"/>
    <w:rsid w:val="00C95B40"/>
    <w:rsid w:val="00CA1ED8"/>
    <w:rsid w:val="00CB1F63"/>
    <w:rsid w:val="00CB7170"/>
    <w:rsid w:val="00CC040E"/>
    <w:rsid w:val="00CC111F"/>
    <w:rsid w:val="00CC2011"/>
    <w:rsid w:val="00CC2913"/>
    <w:rsid w:val="00CC3EA0"/>
    <w:rsid w:val="00CC7B45"/>
    <w:rsid w:val="00CD1188"/>
    <w:rsid w:val="00CD2ED1"/>
    <w:rsid w:val="00CD337B"/>
    <w:rsid w:val="00CD3A90"/>
    <w:rsid w:val="00CE0424"/>
    <w:rsid w:val="00CE7561"/>
    <w:rsid w:val="00CF1354"/>
    <w:rsid w:val="00CF32D2"/>
    <w:rsid w:val="00CF3B1F"/>
    <w:rsid w:val="00CF3BF6"/>
    <w:rsid w:val="00CF625B"/>
    <w:rsid w:val="00CF687E"/>
    <w:rsid w:val="00D0349B"/>
    <w:rsid w:val="00D04434"/>
    <w:rsid w:val="00D10249"/>
    <w:rsid w:val="00D115C3"/>
    <w:rsid w:val="00D11897"/>
    <w:rsid w:val="00D13135"/>
    <w:rsid w:val="00D13E4E"/>
    <w:rsid w:val="00D16FC0"/>
    <w:rsid w:val="00D239A7"/>
    <w:rsid w:val="00D23D72"/>
    <w:rsid w:val="00D23F47"/>
    <w:rsid w:val="00D258C0"/>
    <w:rsid w:val="00D3005B"/>
    <w:rsid w:val="00D307DD"/>
    <w:rsid w:val="00D36E71"/>
    <w:rsid w:val="00D37D87"/>
    <w:rsid w:val="00D40B33"/>
    <w:rsid w:val="00D4318F"/>
    <w:rsid w:val="00D438BF"/>
    <w:rsid w:val="00D440F8"/>
    <w:rsid w:val="00D45084"/>
    <w:rsid w:val="00D45608"/>
    <w:rsid w:val="00D520ED"/>
    <w:rsid w:val="00D546FF"/>
    <w:rsid w:val="00D55AD5"/>
    <w:rsid w:val="00D576CA"/>
    <w:rsid w:val="00D60E13"/>
    <w:rsid w:val="00D61AF5"/>
    <w:rsid w:val="00D61B21"/>
    <w:rsid w:val="00D62CD5"/>
    <w:rsid w:val="00D6435F"/>
    <w:rsid w:val="00D652B5"/>
    <w:rsid w:val="00D66155"/>
    <w:rsid w:val="00D708B0"/>
    <w:rsid w:val="00D70E73"/>
    <w:rsid w:val="00D72BFA"/>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274"/>
    <w:rsid w:val="00DC53EF"/>
    <w:rsid w:val="00DD1D3C"/>
    <w:rsid w:val="00DD2AE2"/>
    <w:rsid w:val="00DE472C"/>
    <w:rsid w:val="00DE5608"/>
    <w:rsid w:val="00DE58D0"/>
    <w:rsid w:val="00DE654F"/>
    <w:rsid w:val="00DF0B6E"/>
    <w:rsid w:val="00DF15E0"/>
    <w:rsid w:val="00DF2C6E"/>
    <w:rsid w:val="00DF37A0"/>
    <w:rsid w:val="00DF5C56"/>
    <w:rsid w:val="00E0544B"/>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6910"/>
    <w:rsid w:val="00E3723A"/>
    <w:rsid w:val="00E37860"/>
    <w:rsid w:val="00E446F1"/>
    <w:rsid w:val="00E46886"/>
    <w:rsid w:val="00E47AEF"/>
    <w:rsid w:val="00E53B75"/>
    <w:rsid w:val="00E54E3B"/>
    <w:rsid w:val="00E57565"/>
    <w:rsid w:val="00E63838"/>
    <w:rsid w:val="00E64434"/>
    <w:rsid w:val="00E67C51"/>
    <w:rsid w:val="00E72EFC"/>
    <w:rsid w:val="00E758EC"/>
    <w:rsid w:val="00E8135A"/>
    <w:rsid w:val="00E8234C"/>
    <w:rsid w:val="00E83AA9"/>
    <w:rsid w:val="00E85928"/>
    <w:rsid w:val="00E87822"/>
    <w:rsid w:val="00E90395"/>
    <w:rsid w:val="00E90E49"/>
    <w:rsid w:val="00E917F9"/>
    <w:rsid w:val="00E9291C"/>
    <w:rsid w:val="00E93FFE"/>
    <w:rsid w:val="00E94F8A"/>
    <w:rsid w:val="00EA7A41"/>
    <w:rsid w:val="00EB077B"/>
    <w:rsid w:val="00EB1AA4"/>
    <w:rsid w:val="00EB3D4B"/>
    <w:rsid w:val="00EB4EA2"/>
    <w:rsid w:val="00EC27C6"/>
    <w:rsid w:val="00EC4207"/>
    <w:rsid w:val="00EC5653"/>
    <w:rsid w:val="00EC60B5"/>
    <w:rsid w:val="00EC71CE"/>
    <w:rsid w:val="00ED1006"/>
    <w:rsid w:val="00ED7D59"/>
    <w:rsid w:val="00EE5FC9"/>
    <w:rsid w:val="00EF18FE"/>
    <w:rsid w:val="00EF3532"/>
    <w:rsid w:val="00EF5787"/>
    <w:rsid w:val="00EF60D0"/>
    <w:rsid w:val="00F0528D"/>
    <w:rsid w:val="00F06C67"/>
    <w:rsid w:val="00F06DFD"/>
    <w:rsid w:val="00F071D1"/>
    <w:rsid w:val="00F07533"/>
    <w:rsid w:val="00F10629"/>
    <w:rsid w:val="00F15FA5"/>
    <w:rsid w:val="00F169DD"/>
    <w:rsid w:val="00F209B7"/>
    <w:rsid w:val="00F2376F"/>
    <w:rsid w:val="00F243D8"/>
    <w:rsid w:val="00F30828"/>
    <w:rsid w:val="00F313D6"/>
    <w:rsid w:val="00F40F0C"/>
    <w:rsid w:val="00F46C1E"/>
    <w:rsid w:val="00F4766C"/>
    <w:rsid w:val="00F507D1"/>
    <w:rsid w:val="00F519CE"/>
    <w:rsid w:val="00F51ADA"/>
    <w:rsid w:val="00F56B24"/>
    <w:rsid w:val="00F607C5"/>
    <w:rsid w:val="00F60DEA"/>
    <w:rsid w:val="00F6302A"/>
    <w:rsid w:val="00F64C2B"/>
    <w:rsid w:val="00F651BE"/>
    <w:rsid w:val="00F67F53"/>
    <w:rsid w:val="00F703BE"/>
    <w:rsid w:val="00F71F69"/>
    <w:rsid w:val="00F72052"/>
    <w:rsid w:val="00F72B72"/>
    <w:rsid w:val="00F7401A"/>
    <w:rsid w:val="00F74BB9"/>
    <w:rsid w:val="00F75582"/>
    <w:rsid w:val="00F75A7F"/>
    <w:rsid w:val="00F76EFA"/>
    <w:rsid w:val="00F804BE"/>
    <w:rsid w:val="00F817CE"/>
    <w:rsid w:val="00F8456C"/>
    <w:rsid w:val="00F859D8"/>
    <w:rsid w:val="00F868F5"/>
    <w:rsid w:val="00F9056A"/>
    <w:rsid w:val="00F90F8D"/>
    <w:rsid w:val="00F92782"/>
    <w:rsid w:val="00F93AA9"/>
    <w:rsid w:val="00F967F9"/>
    <w:rsid w:val="00F96985"/>
    <w:rsid w:val="00F97838"/>
    <w:rsid w:val="00FA2BB3"/>
    <w:rsid w:val="00FB4C80"/>
    <w:rsid w:val="00FB6A6A"/>
    <w:rsid w:val="00FC0784"/>
    <w:rsid w:val="00FC4AD0"/>
    <w:rsid w:val="00FC7429"/>
    <w:rsid w:val="00FD07F6"/>
    <w:rsid w:val="00FD1EC8"/>
    <w:rsid w:val="00FD3FB3"/>
    <w:rsid w:val="00FD47ED"/>
    <w:rsid w:val="00FD5ADF"/>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EF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54942"/>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qFormat/>
    <w:rsid w:val="00317B01"/>
    <w:pPr>
      <w:spacing w:after="180"/>
    </w:pPr>
  </w:style>
  <w:style w:type="paragraph" w:customStyle="1" w:styleId="B3">
    <w:name w:val="B3"/>
    <w:basedOn w:val="List3"/>
    <w:qFormat/>
    <w:rsid w:val="00317B01"/>
    <w:pPr>
      <w:spacing w:after="180"/>
    </w:pPr>
  </w:style>
  <w:style w:type="paragraph" w:customStyle="1" w:styleId="B4">
    <w:name w:val="B4"/>
    <w:basedOn w:val="List4"/>
    <w:qFormat/>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042AE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42AED"/>
    <w:rPr>
      <w:rFonts w:ascii="Arial" w:eastAsia="MS Mincho" w:hAnsi="Arial"/>
      <w:szCs w:val="24"/>
      <w:lang w:val="en-GB" w:eastAsia="en-GB"/>
    </w:rPr>
  </w:style>
  <w:style w:type="character" w:customStyle="1" w:styleId="B1Char1">
    <w:name w:val="B1 Char1"/>
    <w:link w:val="B1"/>
    <w:rsid w:val="00603E47"/>
    <w:rPr>
      <w:rFonts w:ascii="Arial" w:hAnsi="Arial"/>
      <w:lang w:val="en-GB" w:eastAsia="en-US"/>
    </w:rPr>
  </w:style>
  <w:style w:type="character" w:customStyle="1" w:styleId="CommentTextChar">
    <w:name w:val="Comment Text Char"/>
    <w:basedOn w:val="DefaultParagraphFont"/>
    <w:link w:val="CommentText"/>
    <w:rsid w:val="00C77AA9"/>
    <w:rPr>
      <w:rFonts w:asciiTheme="minorHAnsi" w:hAnsiTheme="minorHAnsi" w:cstheme="minorBidi"/>
      <w:sz w:val="22"/>
      <w:szCs w:val="22"/>
    </w:rPr>
  </w:style>
  <w:style w:type="table" w:styleId="TableGrid">
    <w:name w:val="Table Grid"/>
    <w:basedOn w:val="TableNormal"/>
    <w:rsid w:val="00501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08F7"/>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9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5CD89-812F-4D91-B9B2-26F47B96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1091</Words>
  <Characters>6225</Characters>
  <Application>Microsoft Office Word</Application>
  <DocSecurity>0</DocSecurity>
  <Lines>51</Lines>
  <Paragraphs>14</Paragraphs>
  <ScaleCrop>false</ScaleCrop>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2017-08-11T20:52:00Z</dcterms:created>
  <dcterms:modified xsi:type="dcterms:W3CDTF">2017-08-11T23:25:00Z</dcterms:modified>
</cp:coreProperties>
</file>